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8B3E77" w:rsidRPr="004E2366">
        <w:rPr>
          <w:rFonts w:ascii="Arial" w:hAnsi="Arial" w:cs="Arial"/>
          <w:b/>
          <w:sz w:val="24"/>
          <w:szCs w:val="24"/>
        </w:rPr>
        <w:t>БОБРОВСКОГО</w:t>
      </w:r>
      <w:r w:rsidRPr="004E236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</w:p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</w:p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РАСПОРЯЖЕНИЕ</w:t>
      </w:r>
    </w:p>
    <w:p w:rsidR="00771CF4" w:rsidRPr="004E2366" w:rsidRDefault="00771CF4" w:rsidP="00771CF4">
      <w:pPr>
        <w:jc w:val="center"/>
        <w:rPr>
          <w:rFonts w:ascii="Arial" w:hAnsi="Arial" w:cs="Arial"/>
          <w:b/>
          <w:sz w:val="24"/>
          <w:szCs w:val="24"/>
        </w:rPr>
      </w:pPr>
    </w:p>
    <w:p w:rsidR="00C52896" w:rsidRPr="004E2366" w:rsidRDefault="00470909" w:rsidP="00FE16D1">
      <w:pPr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29</w:t>
      </w:r>
      <w:r w:rsidR="00FE16D1" w:rsidRPr="004E2366">
        <w:rPr>
          <w:rFonts w:ascii="Arial" w:hAnsi="Arial" w:cs="Arial"/>
          <w:b/>
          <w:sz w:val="24"/>
          <w:szCs w:val="24"/>
        </w:rPr>
        <w:t>.12.202</w:t>
      </w:r>
      <w:r w:rsidRPr="004E2366">
        <w:rPr>
          <w:rFonts w:ascii="Arial" w:hAnsi="Arial" w:cs="Arial"/>
          <w:b/>
          <w:sz w:val="24"/>
          <w:szCs w:val="24"/>
        </w:rPr>
        <w:t>0</w:t>
      </w:r>
      <w:r w:rsidR="00FE16D1" w:rsidRPr="004E236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4E2366">
        <w:rPr>
          <w:rFonts w:ascii="Arial" w:hAnsi="Arial" w:cs="Arial"/>
          <w:b/>
          <w:sz w:val="24"/>
          <w:szCs w:val="24"/>
        </w:rPr>
        <w:t xml:space="preserve">                             №67</w:t>
      </w:r>
      <w:r w:rsidR="00FE16D1" w:rsidRPr="004E2366">
        <w:rPr>
          <w:rFonts w:ascii="Arial" w:hAnsi="Arial" w:cs="Arial"/>
          <w:b/>
          <w:sz w:val="24"/>
          <w:szCs w:val="24"/>
        </w:rPr>
        <w:t>-р</w:t>
      </w:r>
    </w:p>
    <w:p w:rsidR="00771CF4" w:rsidRPr="004E2366" w:rsidRDefault="00771CF4" w:rsidP="008B3E7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2366">
        <w:rPr>
          <w:rFonts w:ascii="Arial" w:hAnsi="Arial" w:cs="Arial"/>
          <w:b/>
          <w:sz w:val="24"/>
          <w:szCs w:val="24"/>
        </w:rPr>
        <w:t>с</w:t>
      </w:r>
      <w:proofErr w:type="gramEnd"/>
      <w:r w:rsidRPr="004E2366">
        <w:rPr>
          <w:rFonts w:ascii="Arial" w:hAnsi="Arial" w:cs="Arial"/>
          <w:b/>
          <w:sz w:val="24"/>
          <w:szCs w:val="24"/>
        </w:rPr>
        <w:t xml:space="preserve">. </w:t>
      </w:r>
      <w:r w:rsidR="008B3E77" w:rsidRPr="004E2366">
        <w:rPr>
          <w:rFonts w:ascii="Arial" w:hAnsi="Arial" w:cs="Arial"/>
          <w:b/>
          <w:sz w:val="24"/>
          <w:szCs w:val="24"/>
        </w:rPr>
        <w:t>Бобровка</w:t>
      </w: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EA4149" w:rsidRPr="004E2366" w:rsidRDefault="00EA4149" w:rsidP="00EA4149">
      <w:pPr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Об утверждении Положения по </w:t>
      </w:r>
      <w:proofErr w:type="gramStart"/>
      <w:r w:rsidRPr="004E2366">
        <w:rPr>
          <w:rFonts w:ascii="Arial" w:hAnsi="Arial" w:cs="Arial"/>
          <w:sz w:val="24"/>
          <w:szCs w:val="24"/>
        </w:rPr>
        <w:t>учетной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EA4149" w:rsidRPr="004E2366" w:rsidRDefault="00EA4149" w:rsidP="00EA4149">
      <w:pPr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политике для целей бухгалтерского (бюджетного)  </w:t>
      </w:r>
    </w:p>
    <w:p w:rsidR="00771CF4" w:rsidRPr="004E2366" w:rsidRDefault="00EA4149" w:rsidP="00EA4149">
      <w:pPr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и налогового учета</w:t>
      </w:r>
    </w:p>
    <w:p w:rsidR="00470909" w:rsidRPr="004E2366" w:rsidRDefault="00470909" w:rsidP="00562F96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 w:rsidRPr="004E2366">
        <w:rPr>
          <w:rFonts w:ascii="Arial" w:hAnsi="Arial" w:cs="Arial"/>
          <w:color w:val="2C2D2E"/>
          <w:shd w:val="clear" w:color="auto" w:fill="FFFFFF"/>
        </w:rPr>
        <w:br/>
        <w:t>      В соответствии с Федеральным законом от 06.12.2011 N 402-ФЗ, Приказами Минфина России от 01.12.2010 N 157н, от 06.12.2010 N 162н, от 28.12.2010 N 191н, федеральными стандартами бухгалтерского учета для организаций государственного сектора, Налоговым кодексом РФ:</w:t>
      </w:r>
    </w:p>
    <w:p w:rsidR="00470909" w:rsidRPr="004E2366" w:rsidRDefault="00470909" w:rsidP="00470909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 w:rsidRPr="004E2366">
        <w:rPr>
          <w:rFonts w:ascii="Arial" w:hAnsi="Arial" w:cs="Arial"/>
          <w:color w:val="2C2D2E"/>
          <w:shd w:val="clear" w:color="auto" w:fill="FFFFFF"/>
        </w:rPr>
        <w:t>    1. Утвердить Учетную политику для целей бюджетного и налогового учета.</w:t>
      </w:r>
    </w:p>
    <w:p w:rsidR="00470909" w:rsidRPr="004E2366" w:rsidRDefault="00470909" w:rsidP="00470909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 w:rsidRPr="004E2366">
        <w:rPr>
          <w:rFonts w:ascii="Arial" w:hAnsi="Arial" w:cs="Arial"/>
          <w:color w:val="2C2D2E"/>
          <w:shd w:val="clear" w:color="auto" w:fill="FFFFFF"/>
        </w:rPr>
        <w:t xml:space="preserve">  2. Установить, что учетные политики применяются с </w:t>
      </w:r>
      <w:r w:rsidR="003A49C5" w:rsidRPr="004E2366">
        <w:rPr>
          <w:rFonts w:ascii="Arial" w:hAnsi="Arial" w:cs="Arial"/>
          <w:color w:val="2C2D2E"/>
          <w:shd w:val="clear" w:color="auto" w:fill="FFFFFF"/>
        </w:rPr>
        <w:t>01.01.</w:t>
      </w:r>
      <w:r w:rsidRPr="004E2366">
        <w:rPr>
          <w:rFonts w:ascii="Arial" w:hAnsi="Arial" w:cs="Arial"/>
          <w:color w:val="2C2D2E"/>
          <w:shd w:val="clear" w:color="auto" w:fill="FFFFFF"/>
        </w:rPr>
        <w:t xml:space="preserve">2021 г. </w:t>
      </w:r>
      <w:r w:rsidR="003A49C5" w:rsidRPr="004E2366">
        <w:rPr>
          <w:rFonts w:ascii="Arial" w:hAnsi="Arial" w:cs="Arial"/>
          <w:color w:val="2C2D2E"/>
          <w:shd w:val="clear" w:color="auto" w:fill="FFFFFF"/>
        </w:rPr>
        <w:t xml:space="preserve">и </w:t>
      </w:r>
      <w:r w:rsidRPr="004E2366">
        <w:rPr>
          <w:rFonts w:ascii="Arial" w:hAnsi="Arial" w:cs="Arial"/>
          <w:color w:val="2C2D2E"/>
          <w:shd w:val="clear" w:color="auto" w:fill="FFFFFF"/>
        </w:rPr>
        <w:t>во все последующие отчетные периоды с внесением в них необходимых изменений и дополнений.</w:t>
      </w:r>
    </w:p>
    <w:p w:rsidR="00470909" w:rsidRPr="004E2366" w:rsidRDefault="00470909" w:rsidP="00470909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 w:rsidRPr="004E2366">
        <w:rPr>
          <w:rFonts w:ascii="Arial" w:hAnsi="Arial" w:cs="Arial"/>
          <w:color w:val="2C2D2E"/>
          <w:shd w:val="clear" w:color="auto" w:fill="FFFFFF"/>
        </w:rPr>
        <w:t>  3. Ознакомить с настоящим Распоряжением всех работников, имеющих отношение к учетному процессу.</w:t>
      </w:r>
    </w:p>
    <w:p w:rsidR="00470909" w:rsidRPr="004E2366" w:rsidRDefault="00470909" w:rsidP="00470909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 w:rsidRPr="004E2366">
        <w:rPr>
          <w:rFonts w:ascii="Arial" w:hAnsi="Arial" w:cs="Arial"/>
          <w:color w:val="2C2D2E"/>
          <w:shd w:val="clear" w:color="auto" w:fill="FFFFFF"/>
        </w:rPr>
        <w:t> 4. Контроль за соблюдением настоящего Распоряжения возложить на главного бухгалтера централизованной бухгалтерии.</w:t>
      </w:r>
    </w:p>
    <w:p w:rsidR="00470909" w:rsidRPr="004E2366" w:rsidRDefault="004B7D67" w:rsidP="00470909">
      <w:pPr>
        <w:pStyle w:val="a6"/>
        <w:shd w:val="clear" w:color="auto" w:fill="FFFFFF"/>
        <w:jc w:val="both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  <w:shd w:val="clear" w:color="auto" w:fill="FFFFFF"/>
        </w:rPr>
        <w:t xml:space="preserve">    5.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>Распоряжения</w:t>
      </w:r>
      <w:r w:rsidR="00470909" w:rsidRPr="004E2366">
        <w:rPr>
          <w:rFonts w:ascii="Arial" w:hAnsi="Arial" w:cs="Arial"/>
          <w:color w:val="2C2D2E"/>
          <w:shd w:val="clear" w:color="auto" w:fill="FFFFFF"/>
        </w:rPr>
        <w:t xml:space="preserve"> от </w:t>
      </w:r>
      <w:r w:rsidR="003A49C5" w:rsidRPr="004E2366">
        <w:rPr>
          <w:rFonts w:ascii="Arial" w:hAnsi="Arial" w:cs="Arial"/>
          <w:color w:val="2C2D2E"/>
          <w:shd w:val="clear" w:color="auto" w:fill="FFFFFF"/>
        </w:rPr>
        <w:t>08.02.2013г.</w:t>
      </w:r>
      <w:r w:rsidR="006B232A" w:rsidRPr="004E2366">
        <w:rPr>
          <w:rFonts w:ascii="Arial" w:hAnsi="Arial" w:cs="Arial"/>
          <w:color w:val="2C2D2E"/>
          <w:shd w:val="clear" w:color="auto" w:fill="FFFFFF"/>
        </w:rPr>
        <w:t xml:space="preserve"> №11-р «Об утверждении Положения по учетной политики для целей бухгалтерского (бюджетного) и налогового учета казенных учреждений»</w:t>
      </w:r>
      <w:r>
        <w:rPr>
          <w:rFonts w:ascii="Arial" w:hAnsi="Arial" w:cs="Arial"/>
          <w:color w:val="2C2D2E"/>
          <w:shd w:val="clear" w:color="auto" w:fill="FFFFFF"/>
        </w:rPr>
        <w:t>, от 25.12.2014 г. «О внесении изменений в распоряжение главы сельсовета от 08.02.2013 г. №11-р», от 25.08.2015 г. «О внесении изменений  в распоряжение главы сельсовета от 08.02.2013г. №11-р»</w:t>
      </w:r>
      <w:r w:rsidR="00470909" w:rsidRPr="004E2366">
        <w:rPr>
          <w:rFonts w:ascii="Arial" w:hAnsi="Arial" w:cs="Arial"/>
          <w:color w:val="2C2D2E"/>
          <w:shd w:val="clear" w:color="auto" w:fill="FFFFFF"/>
        </w:rPr>
        <w:t xml:space="preserve"> считать утратившим</w:t>
      </w:r>
      <w:r>
        <w:rPr>
          <w:rFonts w:ascii="Arial" w:hAnsi="Arial" w:cs="Arial"/>
          <w:color w:val="2C2D2E"/>
          <w:shd w:val="clear" w:color="auto" w:fill="FFFFFF"/>
        </w:rPr>
        <w:t>и</w:t>
      </w:r>
      <w:r w:rsidR="00470909" w:rsidRPr="004E2366">
        <w:rPr>
          <w:rFonts w:ascii="Arial" w:hAnsi="Arial" w:cs="Arial"/>
          <w:color w:val="2C2D2E"/>
          <w:shd w:val="clear" w:color="auto" w:fill="FFFFFF"/>
        </w:rPr>
        <w:t xml:space="preserve"> силу.</w:t>
      </w:r>
      <w:proofErr w:type="gramEnd"/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 w:rsidR="008B3E77" w:rsidRPr="004E2366">
        <w:rPr>
          <w:rFonts w:ascii="Arial" w:hAnsi="Arial" w:cs="Arial"/>
          <w:sz w:val="24"/>
          <w:szCs w:val="24"/>
        </w:rPr>
        <w:t>Ванпилин</w:t>
      </w:r>
      <w:proofErr w:type="spellEnd"/>
      <w:r w:rsidR="008B3E77" w:rsidRPr="004E2366">
        <w:rPr>
          <w:rFonts w:ascii="Arial" w:hAnsi="Arial" w:cs="Arial"/>
          <w:sz w:val="24"/>
          <w:szCs w:val="24"/>
        </w:rPr>
        <w:t xml:space="preserve"> С.Н.</w:t>
      </w: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771CF4" w:rsidRPr="004E2366" w:rsidRDefault="00771CF4" w:rsidP="00771CF4">
      <w:pPr>
        <w:rPr>
          <w:rFonts w:ascii="Arial" w:hAnsi="Arial" w:cs="Arial"/>
          <w:sz w:val="24"/>
          <w:szCs w:val="24"/>
        </w:rPr>
      </w:pPr>
    </w:p>
    <w:p w:rsidR="006B232A" w:rsidRPr="004E2366" w:rsidRDefault="006B232A" w:rsidP="00771CF4">
      <w:pPr>
        <w:rPr>
          <w:rFonts w:ascii="Arial" w:hAnsi="Arial" w:cs="Arial"/>
          <w:sz w:val="24"/>
          <w:szCs w:val="24"/>
        </w:rPr>
      </w:pPr>
    </w:p>
    <w:p w:rsidR="006B232A" w:rsidRPr="004E2366" w:rsidRDefault="006B232A" w:rsidP="00771CF4">
      <w:pPr>
        <w:rPr>
          <w:rFonts w:ascii="Arial" w:hAnsi="Arial" w:cs="Arial"/>
          <w:sz w:val="24"/>
          <w:szCs w:val="24"/>
        </w:rPr>
      </w:pPr>
    </w:p>
    <w:p w:rsidR="006B232A" w:rsidRPr="004E2366" w:rsidRDefault="006B232A" w:rsidP="00771CF4">
      <w:pPr>
        <w:rPr>
          <w:rFonts w:ascii="Arial" w:hAnsi="Arial" w:cs="Arial"/>
          <w:sz w:val="24"/>
          <w:szCs w:val="24"/>
        </w:rPr>
      </w:pPr>
    </w:p>
    <w:p w:rsidR="00200C0F" w:rsidRPr="004E2366" w:rsidRDefault="00200C0F" w:rsidP="00771CF4">
      <w:pPr>
        <w:rPr>
          <w:rFonts w:ascii="Arial" w:hAnsi="Arial" w:cs="Arial"/>
          <w:sz w:val="24"/>
          <w:szCs w:val="24"/>
        </w:rPr>
      </w:pPr>
    </w:p>
    <w:p w:rsidR="00EA4149" w:rsidRPr="004E2366" w:rsidRDefault="00EA4149" w:rsidP="006B232A">
      <w:pPr>
        <w:rPr>
          <w:rFonts w:ascii="Arial" w:hAnsi="Arial" w:cs="Arial"/>
          <w:sz w:val="24"/>
          <w:szCs w:val="24"/>
        </w:rPr>
      </w:pPr>
    </w:p>
    <w:p w:rsidR="006B232A" w:rsidRPr="004E2366" w:rsidRDefault="006B232A" w:rsidP="006B232A">
      <w:pPr>
        <w:jc w:val="right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Утверждено распоряжением</w:t>
      </w:r>
    </w:p>
    <w:p w:rsidR="006B232A" w:rsidRPr="004E2366" w:rsidRDefault="006B232A" w:rsidP="006B232A">
      <w:pPr>
        <w:jc w:val="right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Администрации Бобровского сельсовета Первомайского</w:t>
      </w:r>
    </w:p>
    <w:p w:rsidR="006B232A" w:rsidRPr="004E2366" w:rsidRDefault="006B232A" w:rsidP="006B232A">
      <w:pPr>
        <w:jc w:val="right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района Алтайского края от 29.12.2020г. №67-р </w:t>
      </w:r>
    </w:p>
    <w:p w:rsidR="008E01EA" w:rsidRPr="004E2366" w:rsidRDefault="008E01EA" w:rsidP="006B232A">
      <w:pPr>
        <w:jc w:val="right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jc w:val="center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ПОЛОЖЕНИЕ</w:t>
      </w:r>
    </w:p>
    <w:p w:rsidR="008E01EA" w:rsidRPr="004E2366" w:rsidRDefault="008E01EA" w:rsidP="008E01EA">
      <w:pPr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 xml:space="preserve">по учетной политике для целей бухгалтерского </w:t>
      </w:r>
      <w:proofErr w:type="gramStart"/>
      <w:r w:rsidRPr="004E2366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4E2366">
        <w:rPr>
          <w:rFonts w:ascii="Arial" w:hAnsi="Arial" w:cs="Arial"/>
          <w:b/>
          <w:sz w:val="24"/>
          <w:szCs w:val="24"/>
        </w:rPr>
        <w:t>бюджетного) и налогового учета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jc w:val="right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</w:tblGrid>
      <w:tr w:rsidR="008E01EA" w:rsidRPr="004E2366" w:rsidTr="00B40562">
        <w:trPr>
          <w:jc w:val="right"/>
        </w:trPr>
        <w:tc>
          <w:tcPr>
            <w:tcW w:w="3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01EA" w:rsidRPr="004E2366" w:rsidRDefault="008E01EA" w:rsidP="00B40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562F96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bCs/>
          <w:sz w:val="24"/>
          <w:szCs w:val="24"/>
        </w:rPr>
        <w:t xml:space="preserve">1. </w:t>
      </w:r>
      <w:r w:rsidR="008E01EA" w:rsidRPr="004E2366">
        <w:rPr>
          <w:rFonts w:ascii="Arial" w:hAnsi="Arial" w:cs="Arial"/>
          <w:b/>
          <w:bCs/>
          <w:sz w:val="24"/>
          <w:szCs w:val="24"/>
        </w:rPr>
        <w:t>Учетная политика для целей бюджетного учета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</w:rPr>
        <w:t> </w:t>
      </w: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Учетная политика Администрации Бобровского сельсовета Первомайского района Алтайского края (далее – Администрация) разработана в соответствии: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Федеральным законом от 06.12.2011г. № 402-ФЗ «О бухгалтерском учете»;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Бюджетным кодексом Российской Федерации;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Федеральным законом от 12.01.1996 № 7-ФЗ «О </w:t>
      </w:r>
      <w:proofErr w:type="spellStart"/>
      <w:r w:rsidRPr="004E2366">
        <w:rPr>
          <w:rFonts w:ascii="Arial" w:hAnsi="Arial" w:cs="Arial"/>
          <w:sz w:val="24"/>
          <w:szCs w:val="24"/>
        </w:rPr>
        <w:t>некоммерчиских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организациях»;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 приказом Минфина России от 01 декабря 2010 № 157н </w:t>
      </w:r>
      <w:r w:rsidRPr="004E2366">
        <w:rPr>
          <w:rFonts w:ascii="Arial" w:hAnsi="Arial" w:cs="Arial"/>
          <w:iCs/>
          <w:sz w:val="24"/>
          <w:szCs w:val="24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4E2366">
        <w:rPr>
          <w:rFonts w:ascii="Arial" w:hAnsi="Arial" w:cs="Arial"/>
          <w:sz w:val="24"/>
          <w:szCs w:val="24"/>
        </w:rPr>
        <w:t xml:space="preserve"> (далее – Инструкция № 157н);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приказом Минфина России от 06 декабря 2010 № 162н </w:t>
      </w:r>
      <w:r w:rsidRPr="004E2366">
        <w:rPr>
          <w:rFonts w:ascii="Arial" w:hAnsi="Arial" w:cs="Arial"/>
          <w:iCs/>
          <w:sz w:val="24"/>
          <w:szCs w:val="24"/>
        </w:rPr>
        <w:t>«Об утверждении Плана счетов бюджетного учета и Инструкции по его применению»</w:t>
      </w:r>
      <w:r w:rsidRPr="004E2366">
        <w:rPr>
          <w:rFonts w:ascii="Arial" w:hAnsi="Arial" w:cs="Arial"/>
          <w:sz w:val="24"/>
          <w:szCs w:val="24"/>
        </w:rPr>
        <w:t xml:space="preserve"> (далее – Инструкция № 162н);</w:t>
      </w:r>
    </w:p>
    <w:p w:rsidR="008E01EA" w:rsidRPr="004E2366" w:rsidRDefault="008E01EA" w:rsidP="008E01EA">
      <w:pPr>
        <w:pStyle w:val="1"/>
        <w:keepNext w:val="0"/>
        <w:keepLines w:val="0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  <w:szCs w:val="24"/>
        </w:rPr>
      </w:pPr>
      <w:r w:rsidRPr="004E2366">
        <w:rPr>
          <w:rFonts w:ascii="Arial" w:hAnsi="Arial" w:cs="Arial"/>
          <w:b w:val="0"/>
          <w:color w:val="auto"/>
          <w:sz w:val="24"/>
          <w:szCs w:val="24"/>
        </w:rPr>
        <w:t>Приказ Минфина России от 06.06.2019 N 85н (ред. от 19.11.2021) "О Порядке формирования и применения кодов бюджетной классификации Российской Федерации, их структуре и принципах назначения"</w:t>
      </w:r>
      <w:r w:rsidRPr="004E2366">
        <w:rPr>
          <w:rFonts w:ascii="Arial" w:hAnsi="Arial" w:cs="Arial"/>
          <w:color w:val="auto"/>
          <w:sz w:val="24"/>
          <w:szCs w:val="24"/>
        </w:rPr>
        <w:t xml:space="preserve"> (</w:t>
      </w:r>
      <w:r w:rsidRPr="004E2366">
        <w:rPr>
          <w:rFonts w:ascii="Arial" w:hAnsi="Arial" w:cs="Arial"/>
          <w:b w:val="0"/>
          <w:color w:val="auto"/>
          <w:sz w:val="24"/>
          <w:szCs w:val="24"/>
        </w:rPr>
        <w:t>далее – приказ № 85н</w:t>
      </w:r>
      <w:r w:rsidRPr="004E2366">
        <w:rPr>
          <w:rFonts w:ascii="Arial" w:hAnsi="Arial" w:cs="Arial"/>
          <w:color w:val="auto"/>
          <w:sz w:val="24"/>
          <w:szCs w:val="24"/>
        </w:rPr>
        <w:t>);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приказом Минфина России от 29 ноября 2017 № 209н </w:t>
      </w:r>
      <w:r w:rsidRPr="004E2366">
        <w:rPr>
          <w:rFonts w:ascii="Arial" w:hAnsi="Arial" w:cs="Arial"/>
          <w:iCs/>
          <w:sz w:val="24"/>
          <w:szCs w:val="24"/>
        </w:rPr>
        <w:t xml:space="preserve">«Об утверждении </w:t>
      </w:r>
      <w:proofErr w:type="gramStart"/>
      <w:r w:rsidRPr="004E2366">
        <w:rPr>
          <w:rFonts w:ascii="Arial" w:hAnsi="Arial" w:cs="Arial"/>
          <w:iCs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4E2366">
        <w:rPr>
          <w:rFonts w:ascii="Arial" w:hAnsi="Arial" w:cs="Arial"/>
          <w:iCs/>
          <w:sz w:val="24"/>
          <w:szCs w:val="24"/>
        </w:rPr>
        <w:t xml:space="preserve"> управления»</w:t>
      </w:r>
      <w:r w:rsidRPr="004E2366">
        <w:rPr>
          <w:rFonts w:ascii="Arial" w:hAnsi="Arial" w:cs="Arial"/>
          <w:sz w:val="24"/>
          <w:szCs w:val="24"/>
        </w:rPr>
        <w:t xml:space="preserve"> (далее – приказ № 209н);</w:t>
      </w:r>
    </w:p>
    <w:p w:rsidR="008E01EA" w:rsidRPr="004E2366" w:rsidRDefault="008E01EA" w:rsidP="008E01E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приказом Минфина России от 30 марта 2015 № 52н </w:t>
      </w:r>
      <w:r w:rsidRPr="004E2366">
        <w:rPr>
          <w:rFonts w:ascii="Arial" w:hAnsi="Arial" w:cs="Arial"/>
          <w:iCs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4E2366">
        <w:rPr>
          <w:rFonts w:ascii="Arial" w:hAnsi="Arial" w:cs="Arial"/>
          <w:sz w:val="24"/>
          <w:szCs w:val="24"/>
        </w:rPr>
        <w:t xml:space="preserve"> (далее – приказ № 52н);</w:t>
      </w:r>
    </w:p>
    <w:p w:rsidR="008E01EA" w:rsidRPr="004E2366" w:rsidRDefault="008E01EA" w:rsidP="008E01EA">
      <w:pPr>
        <w:numPr>
          <w:ilvl w:val="0"/>
          <w:numId w:val="11"/>
        </w:numPr>
        <w:spacing w:before="100" w:beforeAutospacing="1" w:after="100" w:afterAutospacing="1"/>
        <w:ind w:left="0" w:right="18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России от 31 </w:t>
      </w:r>
      <w:proofErr w:type="gramStart"/>
      <w:r w:rsidRPr="004E2366">
        <w:rPr>
          <w:rFonts w:ascii="Arial" w:hAnsi="Arial" w:cs="Arial"/>
          <w:sz w:val="24"/>
          <w:szCs w:val="24"/>
        </w:rPr>
        <w:t>декабря 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 декабря 2017 № 274н, 275н,278н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средств», от 27 февраля 2018 № 32н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далее СГС «Доходы»), от 30 мая 2018 № 122н (далее – СГС «Влияние изменений курсов иностранных валют»); </w:t>
      </w:r>
      <w:r w:rsidRPr="004E2366">
        <w:rPr>
          <w:rFonts w:ascii="Arial" w:hAnsi="Arial" w:cs="Arial"/>
          <w:color w:val="000000"/>
          <w:sz w:val="24"/>
          <w:szCs w:val="24"/>
        </w:rPr>
        <w:t>от 28.02.2018 № 34н (далее – СГС «</w:t>
      </w:r>
      <w:proofErr w:type="spellStart"/>
      <w:r w:rsidRPr="004E2366">
        <w:rPr>
          <w:rFonts w:ascii="Arial" w:hAnsi="Arial" w:cs="Arial"/>
          <w:color w:val="000000"/>
          <w:sz w:val="24"/>
          <w:szCs w:val="24"/>
        </w:rPr>
        <w:t>Непроизведенные</w:t>
      </w:r>
      <w:proofErr w:type="spellEnd"/>
      <w:r w:rsidRPr="004E2366">
        <w:rPr>
          <w:rFonts w:ascii="Arial" w:hAnsi="Arial" w:cs="Arial"/>
          <w:color w:val="000000"/>
          <w:sz w:val="24"/>
          <w:szCs w:val="24"/>
        </w:rPr>
        <w:t xml:space="preserve"> активы»), от 30.05.2018 №122н, № 124н (далее – соответственно СГС «Влияние </w:t>
      </w:r>
      <w:r w:rsidRPr="004E2366">
        <w:rPr>
          <w:rFonts w:ascii="Arial" w:hAnsi="Arial" w:cs="Arial"/>
          <w:color w:val="000000"/>
          <w:sz w:val="24"/>
          <w:szCs w:val="24"/>
        </w:rPr>
        <w:lastRenderedPageBreak/>
        <w:t xml:space="preserve">изменений курсов иностранных валют», СГС «Резервы»), от 07.12.2018 № 256н (далее – </w:t>
      </w:r>
      <w:r w:rsidRPr="004E2366">
        <w:rPr>
          <w:rFonts w:ascii="Arial" w:hAnsi="Arial" w:cs="Arial"/>
          <w:sz w:val="24"/>
          <w:szCs w:val="24"/>
        </w:rPr>
        <w:t>СГС «Запасы»), от 29.06.2018 № 145н (далее – СГС «Долгосрочные договоры»); от 15.11.2019 №181н «Нематериальные активы» (далее – СГС «Нематериальные активы);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 от 15.11.2019 №183н «Совместная </w:t>
      </w:r>
      <w:proofErr w:type="spellStart"/>
      <w:r w:rsidRPr="004E2366">
        <w:rPr>
          <w:rFonts w:ascii="Arial" w:hAnsi="Arial" w:cs="Arial"/>
          <w:sz w:val="24"/>
          <w:szCs w:val="24"/>
        </w:rPr>
        <w:t>деятельнсоть</w:t>
      </w:r>
      <w:proofErr w:type="spellEnd"/>
      <w:r w:rsidRPr="004E2366">
        <w:rPr>
          <w:rFonts w:ascii="Arial" w:hAnsi="Arial" w:cs="Arial"/>
          <w:sz w:val="24"/>
          <w:szCs w:val="24"/>
        </w:rPr>
        <w:t>» (далее – СГС «Совместная деятельность»); от 15.11.2019 №184н (далее – СГС «Выплаты персоналу»; от 30.12.2017 №277н «Информация о связанных сторонах» (далее – СГС «Информация о связанных сторонах»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E2366">
        <w:rPr>
          <w:rFonts w:ascii="Arial" w:hAnsi="Arial" w:cs="Arial"/>
          <w:sz w:val="24"/>
          <w:szCs w:val="24"/>
        </w:rPr>
        <w:t>; от 30.06.2020 №129н «Финансовые инструменты «(далее – СГС «Финансовые инструменты»);</w:t>
      </w:r>
      <w:r w:rsidRPr="004E236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E01EA" w:rsidRPr="004E2366" w:rsidRDefault="008E01EA" w:rsidP="008E01EA">
      <w:pPr>
        <w:numPr>
          <w:ilvl w:val="0"/>
          <w:numId w:val="11"/>
        </w:numPr>
        <w:spacing w:before="100" w:beforeAutospacing="1" w:after="100" w:afterAutospacing="1"/>
        <w:ind w:left="0" w:right="18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иными нормативными документами, </w:t>
      </w:r>
      <w:proofErr w:type="spellStart"/>
      <w:r w:rsidRPr="004E2366">
        <w:rPr>
          <w:rFonts w:ascii="Arial" w:hAnsi="Arial" w:cs="Arial"/>
          <w:sz w:val="24"/>
          <w:szCs w:val="24"/>
        </w:rPr>
        <w:t>регилирующими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вопросы бухгалтерского (бюджетного) учета.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I</w:t>
      </w:r>
      <w:r w:rsidRPr="004E2366">
        <w:rPr>
          <w:rFonts w:ascii="Arial" w:hAnsi="Arial" w:cs="Arial"/>
          <w:bCs/>
          <w:sz w:val="24"/>
          <w:szCs w:val="24"/>
        </w:rPr>
        <w:t>. Общие положения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 Бухгалтерский учет  и составление бухгалтерской (финансовой) отчетности осуществляется Администрацией Первомайского района Алтайского края, в соответствии с заключаемым соглашением.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часть 3 статьи 7 Закона от 6 декабря 2011 № 402-ФЗ, пункт 5 Инструкции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В Администрации действуют постоянные комиссии: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– комиссия по поступлению и выбытию активов (приложение № 3);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инвентаризационная комиссия (приложение № 5);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комиссия по проверке показаний одометров автотранспорта (приложение №10);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– комиссия для проведения внезапной ревизии кассы (приложение № 4).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3. Администрация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9 СГС «Учетная политика, оценочные значения и ошибки».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пункты 17, 20, 32 СГС «Учетная политика, оценочные значения и ошибки».</w:t>
      </w:r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II</w:t>
      </w:r>
      <w:r w:rsidRPr="004E2366">
        <w:rPr>
          <w:rFonts w:ascii="Arial" w:hAnsi="Arial" w:cs="Arial"/>
          <w:bCs/>
          <w:sz w:val="24"/>
          <w:szCs w:val="24"/>
        </w:rPr>
        <w:t>. Технология обработки учетной информации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 Бухгалтерский учет ведется в электронном виде с применением программных продуктов 1</w:t>
      </w:r>
      <w:proofErr w:type="gramStart"/>
      <w:r w:rsidRPr="004E2366">
        <w:rPr>
          <w:rFonts w:ascii="Arial" w:hAnsi="Arial" w:cs="Arial"/>
          <w:sz w:val="24"/>
          <w:szCs w:val="24"/>
        </w:rPr>
        <w:t>С«</w:t>
      </w:r>
      <w:proofErr w:type="gramEnd"/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Бухгалтерия</w:t>
      </w:r>
      <w:r w:rsidRPr="004E2366">
        <w:rPr>
          <w:rFonts w:ascii="Arial" w:hAnsi="Arial" w:cs="Arial"/>
          <w:sz w:val="24"/>
          <w:szCs w:val="24"/>
        </w:rPr>
        <w:t>», «</w:t>
      </w: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Зарплата</w:t>
      </w:r>
      <w:r w:rsidRPr="004E2366">
        <w:rPr>
          <w:rFonts w:ascii="Arial" w:hAnsi="Arial" w:cs="Arial"/>
          <w:sz w:val="24"/>
          <w:szCs w:val="24"/>
        </w:rPr>
        <w:t>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6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8E01EA" w:rsidRPr="004E2366" w:rsidRDefault="008E01EA" w:rsidP="008E01E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система электронного документооборота с территориальным органом Федерального казначейства;</w:t>
      </w:r>
    </w:p>
    <w:p w:rsidR="008E01EA" w:rsidRPr="004E2366" w:rsidRDefault="008E01EA" w:rsidP="008E01E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передача отчетности по налогам, сборам и иным обязательным платежам в инспекцию Федеральной налоговой службы;</w:t>
      </w:r>
    </w:p>
    <w:p w:rsidR="008E01EA" w:rsidRPr="004E2366" w:rsidRDefault="008E01EA" w:rsidP="008E01E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передача отчетности в отделение Пенсионного фонда РФ;</w:t>
      </w:r>
    </w:p>
    <w:p w:rsidR="008E01EA" w:rsidRPr="004E2366" w:rsidRDefault="008E01EA" w:rsidP="008E01E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размещение информации о деятельности учреждения на официальном сайте </w:t>
      </w:r>
      <w:proofErr w:type="spellStart"/>
      <w:r w:rsidRPr="004E2366">
        <w:rPr>
          <w:rFonts w:ascii="Arial" w:hAnsi="Arial" w:cs="Arial"/>
          <w:sz w:val="24"/>
          <w:szCs w:val="24"/>
        </w:rPr>
        <w:t>bus.gov.ru</w:t>
      </w:r>
      <w:proofErr w:type="spellEnd"/>
      <w:r w:rsidRPr="004E2366">
        <w:rPr>
          <w:rFonts w:ascii="Arial" w:hAnsi="Arial" w:cs="Arial"/>
          <w:sz w:val="24"/>
          <w:szCs w:val="24"/>
        </w:rPr>
        <w:t>;</w:t>
      </w:r>
    </w:p>
    <w:p w:rsidR="008E01EA" w:rsidRPr="004E2366" w:rsidRDefault="008E01EA" w:rsidP="008E01E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sz w:val="24"/>
          <w:szCs w:val="24"/>
        </w:rPr>
        <w:t>…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 В целях обеспечения сохранности электронных данных бухгалтерского учета и отчетности:</w:t>
      </w:r>
    </w:p>
    <w:p w:rsidR="008E01EA" w:rsidRPr="004E2366" w:rsidRDefault="008E01EA" w:rsidP="008E01E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 сервере ежедневно производится сохранение резервных копий базы «</w:t>
      </w: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Бухгалтерия</w:t>
      </w:r>
      <w:r w:rsidRPr="004E2366">
        <w:rPr>
          <w:rFonts w:ascii="Arial" w:hAnsi="Arial" w:cs="Arial"/>
          <w:sz w:val="24"/>
          <w:szCs w:val="24"/>
        </w:rPr>
        <w:t>», еженедельно – «</w:t>
      </w: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Зарплата</w:t>
      </w:r>
      <w:r w:rsidRPr="004E2366">
        <w:rPr>
          <w:rFonts w:ascii="Arial" w:hAnsi="Arial" w:cs="Arial"/>
          <w:sz w:val="24"/>
          <w:szCs w:val="24"/>
        </w:rPr>
        <w:t>»;</w:t>
      </w:r>
    </w:p>
    <w:p w:rsidR="008E01EA" w:rsidRPr="004E2366" w:rsidRDefault="008E01EA" w:rsidP="008E01EA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19 Инструкции  № 157н, пункт 33 СГС «Концептуальные основы бухучета и отчетности».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III</w:t>
      </w:r>
      <w:r w:rsidRPr="004E2366">
        <w:rPr>
          <w:rFonts w:ascii="Arial" w:hAnsi="Arial" w:cs="Arial"/>
          <w:bCs/>
          <w:sz w:val="24"/>
          <w:szCs w:val="24"/>
        </w:rPr>
        <w:t>. Правила документооборота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</w:rPr>
        <w:t>1. Порядок и сроки передачи первичных учетных документов для отражения в бухгалтерском учете устанавливаются в соответствии с приложением № 2 к настоящей учетной политике.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/>
          <w:sz w:val="24"/>
          <w:szCs w:val="24"/>
        </w:rPr>
      </w:pPr>
      <w:r w:rsidRPr="004E2366">
        <w:rPr>
          <w:rFonts w:ascii="Arial" w:hAnsi="Arial" w:cs="Arial"/>
          <w:bCs/>
          <w:i/>
          <w:sz w:val="24"/>
          <w:szCs w:val="24"/>
        </w:rPr>
        <w:t>Основание: пункт 22 СГС «Концептуальные основы бухучета и отчетности», подпункт «</w:t>
      </w:r>
      <w:proofErr w:type="spellStart"/>
      <w:r w:rsidRPr="004E2366">
        <w:rPr>
          <w:rFonts w:ascii="Arial" w:hAnsi="Arial" w:cs="Arial"/>
          <w:bCs/>
          <w:i/>
          <w:sz w:val="24"/>
          <w:szCs w:val="24"/>
        </w:rPr>
        <w:t>д</w:t>
      </w:r>
      <w:proofErr w:type="spellEnd"/>
      <w:r w:rsidRPr="004E2366">
        <w:rPr>
          <w:rFonts w:ascii="Arial" w:hAnsi="Arial" w:cs="Arial"/>
          <w:bCs/>
          <w:i/>
          <w:sz w:val="24"/>
          <w:szCs w:val="24"/>
        </w:rPr>
        <w:t>» пункта 9 СГС «Учетная политика, оценочные значения и ошибки».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самостоятельно разработанные формы, которые приведены в приложении № 12;</w:t>
      </w:r>
      <w:r w:rsidRPr="004E2366">
        <w:rPr>
          <w:rFonts w:ascii="Arial" w:hAnsi="Arial" w:cs="Arial"/>
          <w:sz w:val="24"/>
          <w:szCs w:val="24"/>
        </w:rPr>
        <w:br/>
        <w:t>– унифицированные формы, дополненные необходимыми реквизитами.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3. Право подписи учетных документов предоставлено должностным лицам, перечисленным в приложении № 6.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11 Инструкции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 Администрация использует унифицированные формы первичных документов, перечисленные в приложении 1 к приказу № 52н. При необходимости формы регистров, которые не унифицированы, разрабатываются самостоятельно.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подпункт «г» пункта 9 СГС «Учетная политика, оценочные значения и ошибки», пункт 11 Инструкции № 157н.</w:t>
      </w:r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5. При поступлении документов на иностранном языке к переводу документа привлекается профессиональный переводчик. Перевод денежных (финансовых) документов заверяется нотариусом.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 xml:space="preserve">Если документы на иностранном языке составлены по типовой форме (идентичны по количеству граф, их названию, расшифровке работ и т. д. и отличаются только суммой), то в отношении их постоянных показателей </w:t>
      </w:r>
      <w:proofErr w:type="gramStart"/>
      <w:r w:rsidRPr="004E2366">
        <w:rPr>
          <w:rFonts w:ascii="Arial" w:hAnsi="Arial" w:cs="Arial"/>
          <w:sz w:val="24"/>
          <w:szCs w:val="24"/>
        </w:rPr>
        <w:t>достаточно однократного</w:t>
      </w:r>
      <w:proofErr w:type="gramEnd"/>
      <w:r w:rsidRPr="004E2366">
        <w:rPr>
          <w:rFonts w:ascii="Arial" w:hAnsi="Arial" w:cs="Arial"/>
          <w:sz w:val="24"/>
          <w:szCs w:val="24"/>
        </w:rPr>
        <w:t> перевода на русский язык.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Впоследствии переводить нужно только изменяющиеся показатели данного первичного документа.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31 СГС «Концептуальные основы бухучета и отчетности».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6. Формирование электронных регистров бухучета осуществляется в следующем порядке:</w:t>
      </w:r>
      <w:r w:rsidRPr="004E2366">
        <w:rPr>
          <w:rFonts w:ascii="Arial" w:hAnsi="Arial" w:cs="Arial"/>
          <w:sz w:val="24"/>
          <w:szCs w:val="24"/>
        </w:rPr>
        <w:br/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журнал регистрации приходных и расходных ордеров составляется ежемесячно, в последний рабочий день месяца;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пр.) и при выбытии. При отсутствии указанных событий – ежегодно, на последний рабочий день года, со сведениями о начисленной амортизации;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 пр.) и при выбытии;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журналы операций, главная книга заполняются ежемесячно;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другие регистры, не указанные выше, заполняются по мере необходимости, если иное не установлено законодательством РФ.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11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КБК 1.302.11.000  «Расчеты по заработной плате» и КБК 1.302.13.000 «Расчеты по начислениям на выплаты по оплате труда»;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КБК 1.302.12.000 «Расчеты по прочим выплатам»;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КБК 1.302.96.000 «Расчеты по иным расходам».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257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 Журналам операций присваиваются номера согласно приложению №8. Журналы операций подписываются главным бухгалтером и ведущим бухгалтером, составившим журнал операций.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9. Первичные и сводные учетные документы, бухгалтерские регистры составляются на бумажном носителе и заверяются собственноручной подписью.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Список сотрудников, имеющих право подписи регистров бухучета, утверждается отдельным распоряжением.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 xml:space="preserve">Основание: часть 5 статьи 9 Закона от 6 декабря 2011 № 402-ФЗ, пункт 11 Инструкции  № 157н, пункт 32 СГС «Концептуальные основы бухучета и </w:t>
      </w:r>
      <w:r w:rsidRPr="004E2366">
        <w:rPr>
          <w:rFonts w:ascii="Arial" w:hAnsi="Arial" w:cs="Arial"/>
          <w:i/>
          <w:sz w:val="24"/>
          <w:szCs w:val="24"/>
        </w:rPr>
        <w:lastRenderedPageBreak/>
        <w:t>отчетности», Методические указания, утвержденные приказом Минфина России от 30 марта 2015 № 52н, статья 2 Закона от 6 апреля 2011 № 63-ФЗ.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10.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Для этого ведется журнал учета и движения электронных носителей, который пронумерован, прошнурован и скреплен печатью Администрации</w:t>
      </w:r>
      <w:r w:rsidRPr="004E2366">
        <w:rPr>
          <w:rFonts w:ascii="Arial" w:hAnsi="Arial" w:cs="Arial"/>
          <w:color w:val="0070C0"/>
          <w:sz w:val="24"/>
          <w:szCs w:val="24"/>
        </w:rPr>
        <w:t>.</w:t>
      </w:r>
      <w:r w:rsidRPr="004E2366">
        <w:rPr>
          <w:rFonts w:ascii="Arial" w:hAnsi="Arial" w:cs="Arial"/>
          <w:sz w:val="24"/>
          <w:szCs w:val="24"/>
        </w:rPr>
        <w:t xml:space="preserve"> Ведение и хранение журнала возлагается распоряжением руководителя на ответственного сотрудника учреждения.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33 СГС «Концептуальные основы бухучета и отчетности», пункт 14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11. В деятельности учреждения используются следующие бланки строгой отчетности:</w:t>
      </w:r>
      <w:r w:rsidRPr="004E2366">
        <w:rPr>
          <w:rFonts w:ascii="Arial" w:hAnsi="Arial" w:cs="Arial"/>
          <w:sz w:val="24"/>
          <w:szCs w:val="24"/>
        </w:rPr>
        <w:br/>
        <w:t>– бланки трудовых книжек и вкладышей к ним;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бланки платежных квитанций по форме № 0504510.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Учет бланков ведется по стоимости их приобретения.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337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12. Перечень должностей сотрудников, ответственных за учет, хранение и выдачу бланков строгой отчетности, приведен в приложении № 7.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13. Особенности применения первичных документов: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13.1. При приобретении и реализации нефинансовых активов составляется Акт о приеме-передаче объектов нефинансовых активов (ф. 0504101).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13.2.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DE0CC4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13.3. </w:t>
      </w:r>
      <w:r w:rsidR="00DE0CC4" w:rsidRPr="004E2366">
        <w:rPr>
          <w:rFonts w:ascii="Arial" w:hAnsi="Arial" w:cs="Arial"/>
          <w:sz w:val="24"/>
          <w:szCs w:val="24"/>
        </w:rPr>
        <w:t>Для учета использования рабочего времени применяется форма ф. 0504421</w:t>
      </w:r>
      <w:r w:rsidRPr="004E2366">
        <w:rPr>
          <w:rFonts w:ascii="Arial" w:hAnsi="Arial" w:cs="Arial"/>
          <w:sz w:val="24"/>
          <w:szCs w:val="24"/>
        </w:rPr>
        <w:t xml:space="preserve">. </w:t>
      </w:r>
      <w:r w:rsidR="00DE0CC4" w:rsidRPr="004E2366">
        <w:rPr>
          <w:rFonts w:ascii="Arial" w:hAnsi="Arial" w:cs="Arial"/>
          <w:sz w:val="24"/>
          <w:szCs w:val="24"/>
        </w:rPr>
        <w:t>Способы заполнения:</w:t>
      </w:r>
    </w:p>
    <w:p w:rsidR="00DE0CC4" w:rsidRPr="004E2366" w:rsidRDefault="00DE0CC4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при пятидневной рабочей неделе с двумя выходными – регистрация различных случаев отклонений от нормального использования рабочего времени;</w:t>
      </w:r>
    </w:p>
    <w:p w:rsidR="00DE0CC4" w:rsidRPr="004E2366" w:rsidRDefault="00DE0CC4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в иных случаях, в частности при почасовой оплате труд</w:t>
      </w:r>
      <w:proofErr w:type="gramStart"/>
      <w:r w:rsidRPr="004E2366">
        <w:rPr>
          <w:rFonts w:ascii="Arial" w:hAnsi="Arial" w:cs="Arial"/>
          <w:sz w:val="24"/>
          <w:szCs w:val="24"/>
        </w:rPr>
        <w:t>а-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учет использования рабочего времени.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Табель учета использования рабочего времени (ф. 0504421) дополнен условными обозначениями.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6"/>
        <w:gridCol w:w="885"/>
      </w:tblGrid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 xml:space="preserve">Дополнительные выходные дни (оплачиваемые) 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</w:tr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Заключение под стражу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ЗС</w:t>
            </w:r>
          </w:p>
        </w:tc>
      </w:tr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Нахождение в пути к месту вахты и обратно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ДП</w:t>
            </w:r>
          </w:p>
        </w:tc>
      </w:tr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Нерабочий оплачиваемый день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НОД</w:t>
            </w:r>
          </w:p>
        </w:tc>
      </w:tr>
      <w:tr w:rsidR="008E01EA" w:rsidRPr="004E2366" w:rsidTr="00B40562">
        <w:tc>
          <w:tcPr>
            <w:tcW w:w="4326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366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885" w:type="dxa"/>
          </w:tcPr>
          <w:p w:rsidR="008E01EA" w:rsidRPr="004E2366" w:rsidRDefault="008E01EA" w:rsidP="00B40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 вызову в военкомат на военные сборы, по вызову в суд и другие госорганы в качестве свидетеля и пр.).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IV</w:t>
      </w:r>
      <w:r w:rsidRPr="004E2366">
        <w:rPr>
          <w:rFonts w:ascii="Arial" w:hAnsi="Arial" w:cs="Arial"/>
          <w:bCs/>
          <w:sz w:val="24"/>
          <w:szCs w:val="24"/>
        </w:rPr>
        <w:t>. План счетов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 Бюджетный учет ведется с использованием Рабочего плана счетов (приложение № 1), разработанного в соответствии с Инструкцией  № 157н, Инструкцией № 162н.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19 СГС «Концептуальные основы бухучета и отчетности»</w:t>
      </w:r>
      <w:proofErr w:type="gramStart"/>
      <w:r w:rsidRPr="004E2366">
        <w:rPr>
          <w:rFonts w:ascii="Arial" w:hAnsi="Arial" w:cs="Arial"/>
          <w:i/>
          <w:sz w:val="24"/>
          <w:szCs w:val="24"/>
        </w:rPr>
        <w:t>,п</w:t>
      </w:r>
      <w:proofErr w:type="gramEnd"/>
      <w:r w:rsidRPr="004E2366">
        <w:rPr>
          <w:rFonts w:ascii="Arial" w:hAnsi="Arial" w:cs="Arial"/>
          <w:i/>
          <w:sz w:val="24"/>
          <w:szCs w:val="24"/>
        </w:rPr>
        <w:t>одпункт «б» пункта 9 СГС «Учетная политика, оценочные значения и ошибки»,  пункты 2 и 6 Инструкции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19 СГС «Концептуальные основы бухучета и отчетности, пункт 332 Инструкции  № 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V</w:t>
      </w:r>
      <w:r w:rsidRPr="004E2366">
        <w:rPr>
          <w:rFonts w:ascii="Arial" w:hAnsi="Arial" w:cs="Arial"/>
          <w:bCs/>
          <w:sz w:val="24"/>
          <w:szCs w:val="24"/>
        </w:rPr>
        <w:t>. Учет отдельных видов имущества и обязательств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 Бюджетный учет ведется по первичным документам, которые проверены сотрудниками бухгалтерии в соответствии с положением о внутреннем финансовом контроле (приложение № 13).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23 СГС «Концептуальные основы бухучета и отчетности», пункт 3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54 СГС «Концептуальные основы бухучета и отчетности».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3.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6 СГС «Учетная политика, оценочные значения и ошибки».</w:t>
      </w:r>
      <w:r w:rsidRPr="004E2366">
        <w:rPr>
          <w:rFonts w:ascii="Arial" w:hAnsi="Arial" w:cs="Arial"/>
          <w:sz w:val="24"/>
          <w:szCs w:val="24"/>
        </w:rPr>
        <w:tab/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1. Основные средства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1.1. Администрация</w:t>
      </w:r>
      <w:r w:rsidRPr="004E2366">
        <w:rPr>
          <w:rFonts w:ascii="Arial" w:hAnsi="Arial" w:cs="Arial"/>
          <w:color w:val="0070C0"/>
          <w:sz w:val="24"/>
          <w:szCs w:val="24"/>
        </w:rPr>
        <w:t xml:space="preserve"> </w:t>
      </w:r>
      <w:r w:rsidRPr="004E2366">
        <w:rPr>
          <w:rFonts w:ascii="Arial" w:hAnsi="Arial" w:cs="Arial"/>
          <w:sz w:val="24"/>
          <w:szCs w:val="24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 и инвентарь. Перечень объектов, которые относятся к группе «Производственный и хозяйственный инвентарь», приведен в приложении № 14.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8E01EA" w:rsidRPr="004E2366" w:rsidRDefault="008E01EA" w:rsidP="008E01EA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объекты библиотечного фонда;</w:t>
      </w:r>
    </w:p>
    <w:p w:rsidR="008E01EA" w:rsidRPr="004E2366" w:rsidRDefault="008E01EA" w:rsidP="008E01EA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мебель для обстановки одного помещения: столы, стулья, стеллажи, шкафы, полки;</w:t>
      </w:r>
    </w:p>
    <w:p w:rsidR="008E01EA" w:rsidRPr="004E2366" w:rsidRDefault="008E01EA" w:rsidP="008E01EA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E2366">
        <w:rPr>
          <w:rFonts w:ascii="Arial" w:hAnsi="Arial" w:cs="Arial"/>
          <w:sz w:val="24"/>
          <w:szCs w:val="24"/>
        </w:rPr>
        <w:t xml:space="preserve"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</w:t>
      </w:r>
      <w:proofErr w:type="spellStart"/>
      <w:r w:rsidRPr="004E2366">
        <w:rPr>
          <w:rFonts w:ascii="Arial" w:hAnsi="Arial" w:cs="Arial"/>
          <w:sz w:val="24"/>
          <w:szCs w:val="24"/>
        </w:rPr>
        <w:t>веб-камеры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, устройства захвата видео, внешние </w:t>
      </w:r>
      <w:proofErr w:type="spellStart"/>
      <w:r w:rsidRPr="004E2366">
        <w:rPr>
          <w:rFonts w:ascii="Arial" w:hAnsi="Arial" w:cs="Arial"/>
          <w:sz w:val="24"/>
          <w:szCs w:val="24"/>
        </w:rPr>
        <w:t>ТВ-тюнеры</w:t>
      </w:r>
      <w:proofErr w:type="spellEnd"/>
      <w:r w:rsidRPr="004E2366">
        <w:rPr>
          <w:rFonts w:ascii="Arial" w:hAnsi="Arial" w:cs="Arial"/>
          <w:sz w:val="24"/>
          <w:szCs w:val="24"/>
        </w:rPr>
        <w:t>, внешние накопители на жестких дисках;</w:t>
      </w:r>
      <w:proofErr w:type="gramEnd"/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…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Не считается существенной стоимость до 20 000 руб. за один имущественный объект.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10 СГС «Основные средства».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1.3. Уникальный инвентарный номер состоит из одиннадцати знаков и присваивается в порядке: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1-й разряд – вид финансового обеспечения;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2–4-й разряды – код объекта учета синтетического счета в Плане счетов бухгалтерского учета (приложение 1 к приказу Минфина России от 06 декабря 2010 № 162н);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5–6-й разряды – код группы и вида синтетического счета Плана счетов бухгалтерского учета (приложение 1 к приказу Минфина России от 06 декабря 2010 № 162н);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7–11-й разряды – порядковый номер нефинансового актива.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9 СГС «Основные средства», пункт 46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1.4 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в распечатанном виде на бумаге под скотч.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1.5.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4E2366">
        <w:rPr>
          <w:rFonts w:ascii="Arial" w:hAnsi="Arial" w:cs="Arial"/>
          <w:sz w:val="24"/>
          <w:szCs w:val="24"/>
        </w:rPr>
        <w:t>выбываемых</w:t>
      </w:r>
      <w:proofErr w:type="spellEnd"/>
      <w:r w:rsidRPr="004E2366">
        <w:rPr>
          <w:rFonts w:ascii="Arial" w:hAnsi="Arial" w:cs="Arial"/>
          <w:sz w:val="24"/>
          <w:szCs w:val="24"/>
        </w:rPr>
        <w:t>) составных частей. Данное правило применяется к следующим группам основных средств: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машины и оборудование;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транспортные средства;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инвентарь производственный и хозяйственный;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многолетние насаждения;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…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27 СГС «Основные средства».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1.6. В случае частичной ликвидации или </w:t>
      </w:r>
      <w:proofErr w:type="spellStart"/>
      <w:r w:rsidRPr="004E2366">
        <w:rPr>
          <w:rFonts w:ascii="Arial" w:hAnsi="Arial" w:cs="Arial"/>
          <w:sz w:val="24"/>
          <w:szCs w:val="24"/>
        </w:rPr>
        <w:t>разукомплектации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8E01EA" w:rsidRPr="004E2366" w:rsidRDefault="008E01EA" w:rsidP="008E01EA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площади;</w:t>
      </w:r>
    </w:p>
    <w:p w:rsidR="008E01EA" w:rsidRPr="004E2366" w:rsidRDefault="008E01EA" w:rsidP="008E01EA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объему;</w:t>
      </w:r>
    </w:p>
    <w:p w:rsidR="008E01EA" w:rsidRPr="004E2366" w:rsidRDefault="008E01EA" w:rsidP="008E01EA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весу;</w:t>
      </w:r>
    </w:p>
    <w:p w:rsidR="008E01EA" w:rsidRPr="004E2366" w:rsidRDefault="008E01EA" w:rsidP="008E01EA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иному показателю, установленному комиссией по поступлению и выбытию активов.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применяется к следующим группам основных средств: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машины и оборудование;</w:t>
      </w:r>
    </w:p>
    <w:p w:rsidR="008E01EA" w:rsidRPr="004E2366" w:rsidRDefault="008E01EA" w:rsidP="008E01EA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транспортные средства;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…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28 СГС «Основные средства».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1.8. Начисление амортизации осуществляется линейным методом на все объекты основных средств.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i/>
          <w:sz w:val="24"/>
          <w:szCs w:val="24"/>
        </w:rPr>
        <w:t>Основание:  пункты 36, 37 СГС «Основные средства».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Администрация</w:t>
      </w:r>
      <w:r w:rsidRPr="004E2366">
        <w:rPr>
          <w:rFonts w:ascii="Arial" w:hAnsi="Arial" w:cs="Arial"/>
          <w:color w:val="0070C0"/>
          <w:sz w:val="24"/>
          <w:szCs w:val="24"/>
        </w:rPr>
        <w:t xml:space="preserve"> </w:t>
      </w:r>
      <w:r w:rsidRPr="004E2366">
        <w:rPr>
          <w:rFonts w:ascii="Arial" w:hAnsi="Arial" w:cs="Arial"/>
          <w:sz w:val="24"/>
          <w:szCs w:val="24"/>
        </w:rPr>
        <w:t xml:space="preserve">объединяет такие части для определения суммы амортизации.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40 СГС «Основные средства».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1.10. При переоценке объекта основных средств накопленная амортизация, исчисленная на дату переоценки, вычитается из балансовой стоимости объекта основных средств, после чего остаточная стоимость пересчитывается до переоцененной стоимости актива.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41 Стандарта «Основные средства».</w:t>
      </w:r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1.11. Активы, к которым относится обесценение, классифицируются как: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обесценение основных средств и незавершенного строительства;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обесценение нематериальных активов;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обесценение инвестиционной недвижимости;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Для данных активов в конце каждого отчетного периода комиссия по поступлению и выбытию активов проводит тест на обесценение. Комиссия проверяет внешние и внутренние признаки обесценения, перечисленные в пунктах 7-9 Стандарта «Обесценение активов».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наличии признаков обесценения справедливая стоимость актива определяется методом рыночных цен (методом амортизированной стоимости замещения).</w:t>
      </w:r>
      <w:r w:rsidRPr="004E23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2366">
        <w:rPr>
          <w:rFonts w:ascii="Arial" w:hAnsi="Arial" w:cs="Arial"/>
          <w:sz w:val="24"/>
          <w:szCs w:val="24"/>
        </w:rPr>
        <w:t>Одновременно</w:t>
      </w:r>
      <w:r w:rsidRPr="004E23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2366">
        <w:rPr>
          <w:rFonts w:ascii="Arial" w:hAnsi="Arial" w:cs="Arial"/>
          <w:sz w:val="24"/>
          <w:szCs w:val="24"/>
        </w:rPr>
        <w:t xml:space="preserve">с принятием решения об обесценении оценивается необходимость корректировки оставшегося срока полезного использования актива. При принятии решения по выявленным признакам об обесценении актива и учете его на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счете, в дальнейшем тест на обесценение данного актива не производится.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1.12.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 Состав комиссии по поступлению и выбытию активов установлен в приложении № 3 настоящей Учетной политики.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1.13. Основные средства стоимостью до 10 000 руб. включительно, находящиеся в эксплуатации, учитываются на одноименном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счете 21 по балансовой стоимости.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39 СГС «Основные средства», пункт 373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1.14.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1.2 раздела V настоящей Учетной политики.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1.15.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1.16. Передача в пользование объектов, которые содержатся за счет учреждения, отражается как внутреннее перемещение. Учет таких объектов ведется на дополнительном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счете 43П «Имущество, переданное в пользование, - не объект аренды».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  <w:lang w:val="en-US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2. Материальные запасы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2.1. Администрация учитывает в составе материальных запасов материальные объекты, указанные в пунктах 98–99 Инструкции № 157н, а также производственный и хозяйственный инвентарь, перечень которого приведен в приложении № 14.</w:t>
      </w:r>
    </w:p>
    <w:p w:rsidR="008E01EA" w:rsidRPr="004E2366" w:rsidRDefault="008E01EA" w:rsidP="008E01EA">
      <w:pPr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color w:val="000000"/>
          <w:sz w:val="24"/>
          <w:szCs w:val="24"/>
        </w:rPr>
        <w:t>. Единица учета материальных запасов в учреждении – номенклатурная (реестровая) единица. Исключение:</w:t>
      </w:r>
    </w:p>
    <w:p w:rsidR="008E01EA" w:rsidRPr="004E2366" w:rsidRDefault="008E01EA" w:rsidP="008E01EA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color w:val="000000"/>
          <w:sz w:val="24"/>
          <w:szCs w:val="24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4E2366">
        <w:rPr>
          <w:rFonts w:ascii="Arial" w:hAnsi="Arial" w:cs="Arial"/>
          <w:color w:val="000000"/>
          <w:sz w:val="24"/>
          <w:szCs w:val="24"/>
        </w:rPr>
        <w:t>одинаковыми</w:t>
      </w:r>
      <w:proofErr w:type="gramEnd"/>
      <w:r w:rsidRPr="004E2366">
        <w:rPr>
          <w:rFonts w:ascii="Arial" w:hAnsi="Arial" w:cs="Arial"/>
          <w:color w:val="000000"/>
          <w:sz w:val="24"/>
          <w:szCs w:val="24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8E01EA" w:rsidRPr="004E2366" w:rsidRDefault="008E01EA" w:rsidP="008E01EA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color w:val="000000"/>
          <w:sz w:val="24"/>
          <w:szCs w:val="24"/>
        </w:rPr>
        <w:t>материальные запасы с ограниченным сроком годности – продукты питания, медикаменты и другие, а также товары для продажи. Единица</w:t>
      </w:r>
      <w:r w:rsidR="005630E5" w:rsidRPr="004E23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366">
        <w:rPr>
          <w:rFonts w:ascii="Arial" w:hAnsi="Arial" w:cs="Arial"/>
          <w:color w:val="000000"/>
          <w:sz w:val="24"/>
          <w:szCs w:val="24"/>
        </w:rPr>
        <w:t>учета</w:t>
      </w:r>
      <w:r w:rsidR="005630E5" w:rsidRPr="004E23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366">
        <w:rPr>
          <w:rFonts w:ascii="Arial" w:hAnsi="Arial" w:cs="Arial"/>
          <w:color w:val="000000"/>
          <w:sz w:val="24"/>
          <w:szCs w:val="24"/>
        </w:rPr>
        <w:t>таких</w:t>
      </w:r>
      <w:r w:rsidR="005630E5" w:rsidRPr="004E23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366">
        <w:rPr>
          <w:rFonts w:ascii="Arial" w:hAnsi="Arial" w:cs="Arial"/>
          <w:color w:val="000000"/>
          <w:sz w:val="24"/>
          <w:szCs w:val="24"/>
        </w:rPr>
        <w:t>материальных</w:t>
      </w:r>
      <w:r w:rsidR="005630E5" w:rsidRPr="004E23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366">
        <w:rPr>
          <w:rFonts w:ascii="Arial" w:hAnsi="Arial" w:cs="Arial"/>
          <w:color w:val="000000"/>
          <w:sz w:val="24"/>
          <w:szCs w:val="24"/>
        </w:rPr>
        <w:t>запасов – партия.</w:t>
      </w:r>
    </w:p>
    <w:p w:rsidR="008E01EA" w:rsidRPr="004E2366" w:rsidRDefault="008E01EA" w:rsidP="008E01EA">
      <w:pPr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color w:val="000000"/>
          <w:sz w:val="24"/>
          <w:szCs w:val="24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color w:val="000000"/>
          <w:sz w:val="24"/>
          <w:szCs w:val="24"/>
        </w:rPr>
        <w:t xml:space="preserve"> Основание: пункт 8 СГС «Запасы».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2.2. Списание материальных запасов производится по средней фактической стоимости. </w:t>
      </w:r>
      <w:r w:rsidRPr="004E2366">
        <w:rPr>
          <w:rFonts w:ascii="Arial" w:hAnsi="Arial" w:cs="Arial"/>
          <w:i/>
          <w:sz w:val="24"/>
          <w:szCs w:val="24"/>
        </w:rPr>
        <w:t>Основание: пункт 108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2.3. Нормы на расходы горюче-смазочных материалов (ГСМ) разрабатываются специализированной организацией и утверждаются распоряжением руководителя учреждения.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Ежегодно распоряжением руководителя утверждаются период применения зимней надбавки к нормам расхода ГСМ и ее величина.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ГСМ списывается на расходы по фактическому расходу на основании путевых листов, но не выше норм, установленных распоряжением главы сельсовета.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2.4.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2.5. Мягкий и хозяйственный инвентарь, посуда списываются по Акту о списании мягкого и хозяйственного инвентаря (ф. 0504143).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 остальных случаях материальные запасы списываются по акту о списании материальных запасов (ф. 0504230).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2.6. Учет запасных частей, установленных на автотранспорт, на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счете 09 «Запасные части к транспортным средствам, выданные взамен изношенных» ведется по фактической цене, по которой указанные запасные части были списаны при ремонте со счета Х.105 36 000. 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4E2366">
        <w:rPr>
          <w:rFonts w:ascii="Arial" w:hAnsi="Arial" w:cs="Arial"/>
          <w:sz w:val="24"/>
          <w:szCs w:val="24"/>
        </w:rPr>
        <w:t>нетипизированные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запчасти и комплектующие), такие как: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автомобильные шины;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колесные диски;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аккумуляторы;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наборы </w:t>
      </w:r>
      <w:proofErr w:type="spellStart"/>
      <w:r w:rsidRPr="004E2366">
        <w:rPr>
          <w:rFonts w:ascii="Arial" w:hAnsi="Arial" w:cs="Arial"/>
          <w:sz w:val="24"/>
          <w:szCs w:val="24"/>
        </w:rPr>
        <w:t>автоинструмента</w:t>
      </w:r>
      <w:proofErr w:type="spellEnd"/>
      <w:r w:rsidRPr="004E2366">
        <w:rPr>
          <w:rFonts w:ascii="Arial" w:hAnsi="Arial" w:cs="Arial"/>
          <w:sz w:val="24"/>
          <w:szCs w:val="24"/>
        </w:rPr>
        <w:t>;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аптечки;</w:t>
      </w:r>
    </w:p>
    <w:p w:rsidR="008E01EA" w:rsidRPr="004E2366" w:rsidRDefault="008E01EA" w:rsidP="008E01E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огнетушители;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sz w:val="24"/>
          <w:szCs w:val="24"/>
        </w:rPr>
        <w:t>…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Аналитический учет по счету ведется в разрезе автомобилей и материально ответственных лиц.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Поступление на счет 09 отражается:</w:t>
      </w:r>
    </w:p>
    <w:p w:rsidR="008E01EA" w:rsidRPr="004E2366" w:rsidRDefault="008E01EA" w:rsidP="008E01EA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 установке (передаче материально ответственному лицу) соответствующих запчастей после списания со счета КБК 1.105.36.000 «Прочие материальные запасы – иное движимое имущество учреждения»; </w:t>
      </w:r>
    </w:p>
    <w:p w:rsidR="008E01EA" w:rsidRPr="004E2366" w:rsidRDefault="008E01EA" w:rsidP="008E01EA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счета 09.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</w:t>
      </w:r>
      <w:proofErr w:type="spellStart"/>
      <w:r w:rsidRPr="004E2366">
        <w:rPr>
          <w:rFonts w:ascii="Arial" w:hAnsi="Arial" w:cs="Arial"/>
          <w:sz w:val="24"/>
          <w:szCs w:val="24"/>
        </w:rPr>
        <w:t>оприходование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запчастей на счет 09 не производится.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Внутреннее перемещение по счету отражается:</w:t>
      </w:r>
    </w:p>
    <w:p w:rsidR="008E01EA" w:rsidRPr="004E2366" w:rsidRDefault="008E01EA" w:rsidP="008E01EA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передаче на другой автомобиль;</w:t>
      </w:r>
    </w:p>
    <w:p w:rsidR="008E01EA" w:rsidRPr="004E2366" w:rsidRDefault="008E01EA" w:rsidP="008E01EA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передаче другому материально ответственному лицу вместе с автомобилем.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Выбытие со счета 09 отражается:</w:t>
      </w:r>
    </w:p>
    <w:p w:rsidR="008E01EA" w:rsidRPr="004E2366" w:rsidRDefault="008E01EA" w:rsidP="008E01EA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списании автомобиля по установленным основаниям;</w:t>
      </w:r>
    </w:p>
    <w:p w:rsidR="008E01EA" w:rsidRPr="004E2366" w:rsidRDefault="008E01EA" w:rsidP="008E01EA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установке новых запчастей взамен непригодных к эксплуатации.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пункты 349–350 Инструкции  № 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2.7.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8E01EA" w:rsidRPr="004E2366" w:rsidRDefault="008E01EA" w:rsidP="008E01EA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их справедливой стоимости на дату принятия к бухгалтерскому учету, рассчитанной методом рыночных цен;</w:t>
      </w:r>
    </w:p>
    <w:p w:rsidR="008E01EA" w:rsidRPr="004E2366" w:rsidRDefault="008E01EA" w:rsidP="008E01EA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сумм, уплачиваемых </w:t>
      </w:r>
      <w:proofErr w:type="spellStart"/>
      <w:r w:rsidRPr="004E2366">
        <w:rPr>
          <w:rFonts w:ascii="Arial" w:hAnsi="Arial" w:cs="Arial"/>
          <w:sz w:val="24"/>
          <w:szCs w:val="24"/>
        </w:rPr>
        <w:t>Админстрацией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за доставку материальных запасов, приведение их в состояние, пригодное для использования.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i/>
          <w:sz w:val="24"/>
          <w:szCs w:val="24"/>
        </w:rPr>
        <w:t>Основание: пункты 52–60 СГС «Концептуальные основы бухучета и отчетности».</w:t>
      </w:r>
    </w:p>
    <w:p w:rsidR="008E01EA" w:rsidRPr="004E2366" w:rsidRDefault="008E01EA" w:rsidP="008E01EA">
      <w:pPr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2.8 </w:t>
      </w:r>
      <w:r w:rsidRPr="004E2366">
        <w:rPr>
          <w:rFonts w:ascii="Arial" w:hAnsi="Arial" w:cs="Arial"/>
          <w:color w:val="000000"/>
          <w:sz w:val="24"/>
          <w:szCs w:val="24"/>
        </w:rPr>
        <w:t>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color w:val="000000"/>
          <w:sz w:val="24"/>
          <w:szCs w:val="24"/>
        </w:rPr>
        <w:t xml:space="preserve"> Основание: пункт 18 СГС «Запасы».</w:t>
      </w:r>
    </w:p>
    <w:p w:rsidR="008E01EA" w:rsidRPr="004E2366" w:rsidRDefault="008E01EA" w:rsidP="008E01EA">
      <w:pPr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color w:val="000000"/>
          <w:sz w:val="24"/>
          <w:szCs w:val="24"/>
        </w:rPr>
        <w:t>2.9.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color w:val="000000"/>
          <w:sz w:val="24"/>
          <w:szCs w:val="24"/>
        </w:rPr>
        <w:t xml:space="preserve"> Основание: пункт 19 СГС «Запасы».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3. Стоимость безвозмездно полученных нефинансовых активов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3.1. Данные о рыночной цене безвозмездно полученных объектов нефинансовых активов должны быть подтверждены документально: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– справками (другими подтверждающими документами) Росстата;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– прайс-листами заводов-изготовителей;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– справками (другими подтверждающими документами) оценщиков;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– информацией, размещенной в СМИ, и т. д.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 случаях невозможности документального подтверждения стоимость определяется экспертным путем.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 Нематериальные активы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4E2366">
        <w:rPr>
          <w:rFonts w:ascii="Arial" w:hAnsi="Arial" w:cs="Arial"/>
          <w:sz w:val="24"/>
          <w:szCs w:val="24"/>
        </w:rPr>
        <w:t xml:space="preserve">4.1 </w:t>
      </w:r>
      <w:r w:rsidRPr="004E2366">
        <w:rPr>
          <w:rStyle w:val="s10"/>
          <w:rFonts w:ascii="Arial" w:hAnsi="Arial" w:cs="Arial"/>
          <w:sz w:val="24"/>
          <w:szCs w:val="24"/>
        </w:rPr>
        <w:t>Нематериальный актив</w:t>
      </w:r>
      <w:r w:rsidRPr="004E2366">
        <w:rPr>
          <w:rFonts w:ascii="Arial" w:hAnsi="Arial" w:cs="Arial"/>
          <w:sz w:val="24"/>
          <w:szCs w:val="24"/>
        </w:rPr>
        <w:t xml:space="preserve"> - объект нефинансовых активов, предназначенный для неоднократного и (или) постоянного использования в деятельности учреждения свыше 12 месяцев, не имеющий материально-вещественной формы, с возможностью идентификации (выделения, отделения) от другого имущества, в отношении которого у субъекта учета при приобретении (создании) возникли исключительные права, права в соответствии с лицензионными договорами либо иными документами, подтверждающими существование права на такой актив.</w:t>
      </w:r>
      <w:proofErr w:type="gramEnd"/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п.6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4.2 Объект нематериальных активов признается в бухгалтерском учете того субъекта учета, который фактически использует (вправе использовать) указанный актив, как закрепленный за ним собственником (учредителем), так и полученный в ходе финансово-хозяйственной деятельности.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п.7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4.3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составе нематериальных активов учитываются объекты, соответствующие критериям признания в качестве НМА, в частности исключительные права на результаты интеллектуальной деятельности и средства индивидуализации.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п.56 Инструкции №157н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lastRenderedPageBreak/>
        <w:t>4.4 Единицей бухгалтерского учета объекта нематериальных активов является инвентарный объект.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proofErr w:type="gramStart"/>
      <w:r w:rsidRPr="004E2366">
        <w:rPr>
          <w:rFonts w:ascii="Arial" w:hAnsi="Arial" w:cs="Arial"/>
        </w:rPr>
        <w:t>Инвентарным объектом нематериальных активов признается совокупность прав на результаты интеллектуальной деятельности (средства индивидуализации) согласно патенту, свидетельству и (или) возникающих из договора (государственного (муниципального) контракта), иного правоустанавливающего документа, подтверждающего создание, приобретение (отчуждение) в пользу Российской Федерации, субъекта Российской Федерации, муниципального образования, государственного (муниципального) учреждения прав на результаты интеллектуальной деятельности (на средства индивидуализации).</w:t>
      </w:r>
      <w:proofErr w:type="gramEnd"/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В качестве одного инвентарного объекта нематериальных активов признаются объекты, включающие несколько охраняемых результатов интеллектуальной деятельности (кинофильм, иное аудиовизуальное произведение, театрально-зрелищное представление, </w:t>
      </w:r>
      <w:proofErr w:type="spellStart"/>
      <w:r w:rsidRPr="004E2366">
        <w:rPr>
          <w:rFonts w:ascii="Arial" w:hAnsi="Arial" w:cs="Arial"/>
        </w:rPr>
        <w:t>мультимедийный</w:t>
      </w:r>
      <w:proofErr w:type="spellEnd"/>
      <w:r w:rsidRPr="004E2366">
        <w:rPr>
          <w:rFonts w:ascii="Arial" w:hAnsi="Arial" w:cs="Arial"/>
        </w:rPr>
        <w:t xml:space="preserve"> продукт, единая технология, иные аналогичные объекты).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Каждому инвентарному объекту нематериальных активов присваивается уникальный инвентарный номер.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Инвентарный номер, присвоенный объекту нематериального актива, сохраняется за ним на весь период его учета.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Инвентарные номера выбывших (списанных) инвентарных объектов нематериальных активов вновь принятым к бухгалтерскому учету объектам нефинансовых активов не присваиваются.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п.9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4.5 Объект нематериальных активов принимается к бухгалтерскому учету с момента его признания по первоначальной стоимости.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п.10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4.6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E2366">
        <w:rPr>
          <w:rFonts w:ascii="Arial" w:hAnsi="Arial" w:cs="Arial"/>
          <w:sz w:val="24"/>
          <w:szCs w:val="24"/>
        </w:rPr>
        <w:t>осле признания в бухгалтерском учете объекта бухгалтерского учета в качестве нематериального актива его учет осуществляется по балансовой стоимости.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п.23 СГС «Нематериальные активы»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4.7 Амортизация начисляется по объектам нематериальных активов с определенным сроком полезного использования. По объектам нематериальных активов с неопределенным сроком полезного использования амортизация не начисляется до момента их </w:t>
      </w:r>
      <w:proofErr w:type="spellStart"/>
      <w:r w:rsidRPr="004E2366">
        <w:rPr>
          <w:rFonts w:ascii="Arial" w:hAnsi="Arial" w:cs="Arial"/>
        </w:rPr>
        <w:t>реклассификации</w:t>
      </w:r>
      <w:proofErr w:type="spellEnd"/>
      <w:r w:rsidRPr="004E2366">
        <w:rPr>
          <w:rFonts w:ascii="Arial" w:hAnsi="Arial" w:cs="Arial"/>
        </w:rPr>
        <w:t xml:space="preserve"> в подгруппу объектов нематериальных активов с определенным сроком полезного использования.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п.26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4.8 Начисление амортизации объекта нематериальных активов </w:t>
      </w:r>
      <w:proofErr w:type="spellStart"/>
      <w:r w:rsidRPr="004E2366">
        <w:rPr>
          <w:rFonts w:ascii="Arial" w:hAnsi="Arial" w:cs="Arial"/>
          <w:sz w:val="24"/>
          <w:szCs w:val="24"/>
        </w:rPr>
        <w:t>производитсялинейным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методом, который предполагает равномерное начисление постоянной суммы амортизации на протяжении всего срока полезного использования актива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п.30, 31 СГС «Нематериальные активы»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4.9 Срок полезного использования нематериального актива является период, в течени</w:t>
      </w:r>
      <w:proofErr w:type="gramStart"/>
      <w:r w:rsidRPr="004E2366">
        <w:rPr>
          <w:rFonts w:ascii="Arial" w:hAnsi="Arial" w:cs="Arial"/>
          <w:sz w:val="24"/>
          <w:szCs w:val="24"/>
        </w:rPr>
        <w:t>и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которого предполагается использование актива. Нематериальные активы, по которым невозможно надежно определить срок полезного </w:t>
      </w:r>
      <w:r w:rsidRPr="004E2366">
        <w:rPr>
          <w:rFonts w:ascii="Arial" w:hAnsi="Arial" w:cs="Arial"/>
          <w:sz w:val="24"/>
          <w:szCs w:val="24"/>
        </w:rPr>
        <w:lastRenderedPageBreak/>
        <w:t>использования, считаются нематериальными активами с неопределенным сроком полезного использования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п.60 Инструкции №157н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4.10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целях расчета сумм амортизации объектов нематериального актива комиссия учреждения по поступлению и выбытию активов ежегодно определяет продолжительность периода, в течение которого предполагается использовать нематериальный актив, и в случаях его существенного изменения уточняет срок его полезного использования.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 Изменение продолжительности периода использования нематериального актива является существенным, если это изменение (разница между продолжительностью предполагаемого периода использования и </w:t>
      </w:r>
      <w:proofErr w:type="spellStart"/>
      <w:r w:rsidRPr="004E2366">
        <w:rPr>
          <w:rFonts w:ascii="Arial" w:hAnsi="Arial" w:cs="Arial"/>
          <w:sz w:val="24"/>
          <w:szCs w:val="24"/>
        </w:rPr>
        <w:t>текщего</w:t>
      </w:r>
      <w:proofErr w:type="spellEnd"/>
      <w:r w:rsidRPr="004E2366">
        <w:rPr>
          <w:rFonts w:ascii="Arial" w:hAnsi="Arial" w:cs="Arial"/>
          <w:sz w:val="24"/>
          <w:szCs w:val="24"/>
        </w:rPr>
        <w:t>) составляет 5% или более от продолжительности текущего периода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Основание: п.61 Инструкции №157н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4E2366">
        <w:rPr>
          <w:rFonts w:ascii="Arial" w:hAnsi="Arial" w:cs="Arial"/>
          <w:sz w:val="24"/>
          <w:szCs w:val="24"/>
        </w:rPr>
        <w:t>Непроизведенные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активы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proofErr w:type="spellStart"/>
      <w:proofErr w:type="gramStart"/>
      <w:r w:rsidRPr="004E2366">
        <w:rPr>
          <w:rStyle w:val="s10"/>
          <w:rFonts w:ascii="Arial" w:hAnsi="Arial" w:cs="Arial"/>
        </w:rPr>
        <w:t>Непроизведенные</w:t>
      </w:r>
      <w:proofErr w:type="spellEnd"/>
      <w:r w:rsidRPr="004E2366">
        <w:rPr>
          <w:rStyle w:val="s10"/>
          <w:rFonts w:ascii="Arial" w:hAnsi="Arial" w:cs="Arial"/>
        </w:rPr>
        <w:t xml:space="preserve"> активы</w:t>
      </w:r>
      <w:r w:rsidRPr="004E2366">
        <w:rPr>
          <w:rFonts w:ascii="Arial" w:hAnsi="Arial" w:cs="Arial"/>
        </w:rPr>
        <w:t xml:space="preserve"> - объекты нефинансовых активов, не являющиеся продуктами производства, вещное право на которые закреплено в соответствии с законодательством Российской Федерации (земля, недра и иные объекты </w:t>
      </w:r>
      <w:proofErr w:type="spellStart"/>
      <w:r w:rsidRPr="004E2366">
        <w:rPr>
          <w:rFonts w:ascii="Arial" w:hAnsi="Arial" w:cs="Arial"/>
        </w:rPr>
        <w:t>непроизведенных</w:t>
      </w:r>
      <w:proofErr w:type="spellEnd"/>
      <w:r w:rsidRPr="004E2366">
        <w:rPr>
          <w:rFonts w:ascii="Arial" w:hAnsi="Arial" w:cs="Arial"/>
        </w:rPr>
        <w:t xml:space="preserve"> активов) за учреждением, используемые им в процессе своей деятельности, а также земельные участки, государственная собственность на которые не разграничена, сведения о которых внесены в Единый государственный реестр недвижимости.</w:t>
      </w:r>
      <w:proofErr w:type="gramEnd"/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Style w:val="s10"/>
          <w:rFonts w:ascii="Arial" w:hAnsi="Arial" w:cs="Arial"/>
        </w:rPr>
        <w:t xml:space="preserve">Группа </w:t>
      </w:r>
      <w:proofErr w:type="spellStart"/>
      <w:r w:rsidRPr="004E2366">
        <w:rPr>
          <w:rStyle w:val="s10"/>
          <w:rFonts w:ascii="Arial" w:hAnsi="Arial" w:cs="Arial"/>
        </w:rPr>
        <w:t>непроизведенных</w:t>
      </w:r>
      <w:proofErr w:type="spellEnd"/>
      <w:r w:rsidRPr="004E2366">
        <w:rPr>
          <w:rStyle w:val="s10"/>
          <w:rFonts w:ascii="Arial" w:hAnsi="Arial" w:cs="Arial"/>
        </w:rPr>
        <w:t xml:space="preserve"> активов</w:t>
      </w:r>
      <w:r w:rsidRPr="004E2366">
        <w:rPr>
          <w:rFonts w:ascii="Arial" w:hAnsi="Arial" w:cs="Arial"/>
        </w:rPr>
        <w:t xml:space="preserve"> - совокупность активов, являющихся </w:t>
      </w:r>
      <w:proofErr w:type="spellStart"/>
      <w:r w:rsidRPr="004E2366">
        <w:rPr>
          <w:rFonts w:ascii="Arial" w:hAnsi="Arial" w:cs="Arial"/>
        </w:rPr>
        <w:t>непроизведенными</w:t>
      </w:r>
      <w:proofErr w:type="spellEnd"/>
      <w:r w:rsidRPr="004E2366">
        <w:rPr>
          <w:rFonts w:ascii="Arial" w:hAnsi="Arial" w:cs="Arial"/>
        </w:rPr>
        <w:t xml:space="preserve"> активами, выделяемыми для целей бухгалтерского учета, информация по которым раскрывается в бухгалтерской (финансовой) отчетности обобщенным показателем.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proofErr w:type="gramStart"/>
      <w:r w:rsidRPr="004E2366">
        <w:rPr>
          <w:rFonts w:ascii="Arial" w:hAnsi="Arial" w:cs="Arial"/>
        </w:rPr>
        <w:t xml:space="preserve">К группе </w:t>
      </w:r>
      <w:proofErr w:type="spellStart"/>
      <w:r w:rsidRPr="004E2366">
        <w:rPr>
          <w:rFonts w:ascii="Arial" w:hAnsi="Arial" w:cs="Arial"/>
        </w:rPr>
        <w:t>непроизведенных</w:t>
      </w:r>
      <w:proofErr w:type="spellEnd"/>
      <w:r w:rsidRPr="004E2366">
        <w:rPr>
          <w:rFonts w:ascii="Arial" w:hAnsi="Arial" w:cs="Arial"/>
        </w:rPr>
        <w:t xml:space="preserve"> активов "Земля (земельные участки)" относятся земельные участки, включая пруды и обводненные карьеры, являющиеся объектами, неразрывно связанными с земельными участками, за исключением зданий и сооружений, построенных на этих земельных участках (дорог, туннелей, административных зданий и иных аналогичных объектов), водных и биологических ресурсов, находящихся на данных земельных участках, а также искусственно созданные земельные участки - сооружения, созданные на водном объекте</w:t>
      </w:r>
      <w:proofErr w:type="gramEnd"/>
      <w:r w:rsidRPr="004E2366">
        <w:rPr>
          <w:rFonts w:ascii="Arial" w:hAnsi="Arial" w:cs="Arial"/>
        </w:rPr>
        <w:t xml:space="preserve">, </w:t>
      </w:r>
      <w:proofErr w:type="gramStart"/>
      <w:r w:rsidRPr="004E2366">
        <w:rPr>
          <w:rFonts w:ascii="Arial" w:hAnsi="Arial" w:cs="Arial"/>
        </w:rPr>
        <w:t>находящемся</w:t>
      </w:r>
      <w:proofErr w:type="gramEnd"/>
      <w:r w:rsidRPr="004E2366">
        <w:rPr>
          <w:rFonts w:ascii="Arial" w:hAnsi="Arial" w:cs="Arial"/>
        </w:rPr>
        <w:t xml:space="preserve"> в федеральной собственности, или его части путем намыва или отсыпки грунта либо использования иных технологий и признанное после ввода в эксплуатацию земельным участком.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Основание: п.6 СГС «</w:t>
      </w:r>
      <w:proofErr w:type="spellStart"/>
      <w:r w:rsidRPr="004E2366">
        <w:rPr>
          <w:rFonts w:ascii="Arial" w:hAnsi="Arial" w:cs="Arial"/>
        </w:rPr>
        <w:t>Непроизведенные</w:t>
      </w:r>
      <w:proofErr w:type="spellEnd"/>
      <w:r w:rsidRPr="004E2366">
        <w:rPr>
          <w:rFonts w:ascii="Arial" w:hAnsi="Arial" w:cs="Arial"/>
        </w:rPr>
        <w:t xml:space="preserve"> активы»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5.2 Единицей учета </w:t>
      </w:r>
      <w:proofErr w:type="spellStart"/>
      <w:r w:rsidRPr="004E2366">
        <w:rPr>
          <w:rFonts w:ascii="Arial" w:hAnsi="Arial" w:cs="Arial"/>
        </w:rPr>
        <w:t>непроизведенных</w:t>
      </w:r>
      <w:proofErr w:type="spellEnd"/>
      <w:r w:rsidRPr="004E2366">
        <w:rPr>
          <w:rFonts w:ascii="Arial" w:hAnsi="Arial" w:cs="Arial"/>
        </w:rPr>
        <w:t xml:space="preserve"> активов является инвентарный объект.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Основание: п.8 СГС «</w:t>
      </w:r>
      <w:proofErr w:type="spellStart"/>
      <w:r w:rsidRPr="004E2366">
        <w:rPr>
          <w:rFonts w:ascii="Arial" w:hAnsi="Arial" w:cs="Arial"/>
        </w:rPr>
        <w:t>Непроизведенные</w:t>
      </w:r>
      <w:proofErr w:type="spellEnd"/>
      <w:r w:rsidRPr="004E2366">
        <w:rPr>
          <w:rFonts w:ascii="Arial" w:hAnsi="Arial" w:cs="Arial"/>
        </w:rPr>
        <w:t xml:space="preserve"> активы»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5.3</w:t>
      </w:r>
      <w:proofErr w:type="gramStart"/>
      <w:r w:rsidRPr="004E2366">
        <w:rPr>
          <w:rFonts w:ascii="Arial" w:hAnsi="Arial" w:cs="Arial"/>
        </w:rPr>
        <w:t xml:space="preserve"> Д</w:t>
      </w:r>
      <w:proofErr w:type="gramEnd"/>
      <w:r w:rsidRPr="004E2366">
        <w:rPr>
          <w:rFonts w:ascii="Arial" w:hAnsi="Arial" w:cs="Arial"/>
        </w:rPr>
        <w:t>ля группы "Земля (земельные участки)" - земельный участок, который представляет собой часть земной поверхности, имеющей характеристики, которые позволяют определить ее в качестве индивидуально определенной вещи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Основание: п.9 СГС «</w:t>
      </w:r>
      <w:proofErr w:type="spellStart"/>
      <w:r w:rsidRPr="004E2366">
        <w:rPr>
          <w:rFonts w:ascii="Arial" w:hAnsi="Arial" w:cs="Arial"/>
        </w:rPr>
        <w:t>Непроизведенные</w:t>
      </w:r>
      <w:proofErr w:type="spellEnd"/>
      <w:r w:rsidRPr="004E2366">
        <w:rPr>
          <w:rFonts w:ascii="Arial" w:hAnsi="Arial" w:cs="Arial"/>
        </w:rPr>
        <w:t xml:space="preserve"> активы»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lastRenderedPageBreak/>
        <w:t xml:space="preserve">5.4 Объекты </w:t>
      </w:r>
      <w:proofErr w:type="spellStart"/>
      <w:r w:rsidRPr="004E2366">
        <w:rPr>
          <w:rFonts w:ascii="Arial" w:hAnsi="Arial" w:cs="Arial"/>
        </w:rPr>
        <w:t>непроизведенных</w:t>
      </w:r>
      <w:proofErr w:type="spellEnd"/>
      <w:r w:rsidRPr="004E2366">
        <w:rPr>
          <w:rFonts w:ascii="Arial" w:hAnsi="Arial" w:cs="Arial"/>
        </w:rPr>
        <w:t xml:space="preserve"> активов не амортизируются.</w:t>
      </w:r>
    </w:p>
    <w:p w:rsidR="008E01EA" w:rsidRPr="004E2366" w:rsidRDefault="008E01EA" w:rsidP="008E01EA">
      <w:pPr>
        <w:pStyle w:val="s1"/>
        <w:rPr>
          <w:rFonts w:ascii="Arial" w:hAnsi="Arial" w:cs="Arial"/>
        </w:rPr>
      </w:pPr>
      <w:r w:rsidRPr="004E2366">
        <w:rPr>
          <w:rFonts w:ascii="Arial" w:hAnsi="Arial" w:cs="Arial"/>
        </w:rPr>
        <w:t>Основание: п.40 СГС «</w:t>
      </w:r>
      <w:proofErr w:type="spellStart"/>
      <w:r w:rsidRPr="004E2366">
        <w:rPr>
          <w:rFonts w:ascii="Arial" w:hAnsi="Arial" w:cs="Arial"/>
        </w:rPr>
        <w:t>Непроизведенные</w:t>
      </w:r>
      <w:proofErr w:type="spellEnd"/>
      <w:r w:rsidRPr="004E2366">
        <w:rPr>
          <w:rFonts w:ascii="Arial" w:hAnsi="Arial" w:cs="Arial"/>
        </w:rPr>
        <w:t xml:space="preserve"> активы»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6. Многолетние насаждения 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6.1 Многолетние насаждения  учитываются на балансе в составе основных средств только в случае осуществления соответствующих капитальных вложений.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 Особенности учета объектов благоустройства.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7.1</w:t>
      </w:r>
      <w:proofErr w:type="gramStart"/>
      <w:r w:rsidRPr="004E2366">
        <w:rPr>
          <w:rFonts w:ascii="Arial" w:hAnsi="Arial" w:cs="Arial"/>
          <w:sz w:val="24"/>
          <w:szCs w:val="24"/>
        </w:rPr>
        <w:t> К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работам по благоустройству территории относятся: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инженерная подготовка и обеспечение безопасности;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озеленение (в т.ч. разбивка газонов, клумб);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устройство покрытий (в т.ч. асфальтирование, укладка плитки, обустройство бордюров);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устройство освещения.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7.2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элементам (объектам) благоустройства относятся: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 w:rsidRPr="004E2366">
        <w:rPr>
          <w:rFonts w:ascii="Arial" w:hAnsi="Arial" w:cs="Arial"/>
          <w:sz w:val="24"/>
          <w:szCs w:val="24"/>
        </w:rPr>
        <w:t>- декоративные, технические, планировочные, конструктивные устройства (в т.ч. ограждения, стоянки для автотранспорта, различные площадки);</w:t>
      </w:r>
      <w:proofErr w:type="gramEnd"/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растительные компоненты (газоны, клумбы, многолетние насаждения и т.д.);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различные виды оборудования и оформления (в т.ч. фонари уличного освещения);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 малые архитектурные формы, некапитальные нестационарные сооружения (в т.ч. скамьи, фонтаны, детские площадки).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7.3</w:t>
      </w:r>
      <w:proofErr w:type="gramStart"/>
      <w:r w:rsidRPr="004E2366">
        <w:rPr>
          <w:rFonts w:ascii="Arial" w:hAnsi="Arial" w:cs="Arial"/>
          <w:sz w:val="24"/>
          <w:szCs w:val="24"/>
        </w:rPr>
        <w:t> В</w:t>
      </w:r>
      <w:proofErr w:type="gramEnd"/>
      <w:r w:rsidRPr="004E2366">
        <w:rPr>
          <w:rFonts w:ascii="Arial" w:hAnsi="Arial" w:cs="Arial"/>
          <w:sz w:val="24"/>
          <w:szCs w:val="24"/>
        </w:rPr>
        <w:t>се созданные элементы (объекты) учитываются как единый комплекс, имеющий один инвентарный номер, если они имеют одинаковые функциональное назначение и срок полезного использования. В стоимости объекта учитываются затраты по благоустройству, подготовке и улучшению земельного участка. В Инвентарной карточке (</w:t>
      </w:r>
      <w:hyperlink r:id="rId6" w:anchor="/document/70951956/entry/4010" w:history="1">
        <w:r w:rsidRPr="004E2366">
          <w:rPr>
            <w:rFonts w:ascii="Arial" w:hAnsi="Arial" w:cs="Arial"/>
            <w:sz w:val="24"/>
            <w:szCs w:val="24"/>
          </w:rPr>
          <w:t>ф. 0504031</w:t>
        </w:r>
      </w:hyperlink>
      <w:r w:rsidRPr="004E2366">
        <w:rPr>
          <w:rFonts w:ascii="Arial" w:hAnsi="Arial" w:cs="Arial"/>
          <w:sz w:val="24"/>
          <w:szCs w:val="24"/>
        </w:rPr>
        <w:t>) отражается информация по каждому элементу благоустройства, входящему в единый комплекс.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7.4. Каждый объект благоустройства учитывается в качестве отдельного инвентарного объекта, если объекты имеют разное функциональное назначение и (или) разный срок полезного использования.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7.5. Если осуществление работ по благоустройству территории не привело к созданию нефинансовых активов, стоимость этих работ в полном объеме относится к расходам текущего финансового года.</w:t>
      </w:r>
    </w:p>
    <w:p w:rsidR="008E01EA" w:rsidRPr="004E2366" w:rsidRDefault="008E01EA" w:rsidP="008E01E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Сведения о произведенных работах вносятся в Инвентарную карточку (</w:t>
      </w:r>
      <w:hyperlink r:id="rId7" w:anchor="/document/70951956/entry/4010" w:history="1">
        <w:r w:rsidRPr="004E2366">
          <w:rPr>
            <w:rFonts w:ascii="Arial" w:hAnsi="Arial" w:cs="Arial"/>
            <w:sz w:val="24"/>
            <w:szCs w:val="24"/>
            <w:u w:val="single"/>
          </w:rPr>
          <w:t>ф. 0504031</w:t>
        </w:r>
      </w:hyperlink>
      <w:r w:rsidRPr="004E2366">
        <w:rPr>
          <w:rFonts w:ascii="Arial" w:hAnsi="Arial" w:cs="Arial"/>
          <w:sz w:val="24"/>
          <w:szCs w:val="24"/>
        </w:rPr>
        <w:t>), которая ведется по соответствующему земельному участку и (или) по объекту недвижимости, находящемуся на соответствующем земельном участке.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Cs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lastRenderedPageBreak/>
        <w:t>7. Расчеты по доходам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Cs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7.1.  </w:t>
      </w:r>
      <w:r w:rsidRPr="004E2366">
        <w:rPr>
          <w:rFonts w:ascii="Arial" w:hAnsi="Arial" w:cs="Arial"/>
          <w:color w:val="0070C0"/>
          <w:sz w:val="24"/>
          <w:szCs w:val="24"/>
        </w:rPr>
        <w:t xml:space="preserve">Администрация </w:t>
      </w:r>
      <w:r w:rsidRPr="004E2366">
        <w:rPr>
          <w:rFonts w:ascii="Arial" w:hAnsi="Arial" w:cs="Arial"/>
          <w:sz w:val="24"/>
          <w:szCs w:val="24"/>
        </w:rPr>
        <w:t>осуществляет бюджетные полномочия администратора доходов бюджета.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Pr="004E2366">
        <w:rPr>
          <w:rFonts w:ascii="Arial" w:hAnsi="Arial" w:cs="Arial"/>
          <w:sz w:val="24"/>
          <w:szCs w:val="24"/>
        </w:rPr>
        <w:t>осуществления полномочий администратора доходов бюджета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определяется в соответствии с законодательством России и нормативными документами администрации.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Перечень </w:t>
      </w:r>
      <w:proofErr w:type="spellStart"/>
      <w:r w:rsidRPr="004E2366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доходов утверждается </w:t>
      </w:r>
      <w:r w:rsidR="0014256F" w:rsidRPr="004E2366">
        <w:rPr>
          <w:rFonts w:ascii="Arial" w:hAnsi="Arial" w:cs="Arial"/>
          <w:sz w:val="24"/>
          <w:szCs w:val="24"/>
        </w:rPr>
        <w:t>распоряжением</w:t>
      </w:r>
      <w:r w:rsidRPr="004E2366">
        <w:rPr>
          <w:rFonts w:ascii="Arial" w:hAnsi="Arial" w:cs="Arial"/>
          <w:sz w:val="24"/>
          <w:szCs w:val="24"/>
        </w:rPr>
        <w:t xml:space="preserve"> администрации.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Cs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8. Расчеты с подотчетными лицами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8.1. Денежные средства выдаются под отчет на основании распоряжения главы сельсовета или заявления (служебной записки), согласованной с главой сельсовета. Выдача денежных средств под отчет производится путем:</w:t>
      </w:r>
    </w:p>
    <w:p w:rsidR="008E01EA" w:rsidRPr="004E2366" w:rsidRDefault="008E01EA" w:rsidP="008E01EA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</w:p>
    <w:p w:rsidR="008E01EA" w:rsidRPr="004E2366" w:rsidRDefault="008E01EA" w:rsidP="008E01EA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перечисления на </w:t>
      </w:r>
      <w:proofErr w:type="spellStart"/>
      <w:r w:rsidRPr="004E2366">
        <w:rPr>
          <w:rFonts w:ascii="Arial" w:hAnsi="Arial" w:cs="Arial"/>
          <w:sz w:val="24"/>
          <w:szCs w:val="24"/>
        </w:rPr>
        <w:t>зарплатную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или корпоративную карту материально ответственного лица.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Способ выдачи денежных средств указывается в заявлении или распоряжении главы сельсовета.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8.2. Администрация выдает денежные средства под отчет штатным сотрудникам, а также лицам, которые не состоят в штате, на основании отдельного распоряжения руководителя. Расчеты по выданным суммам проходят в порядке, установленном для штатных сотрудников.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8.3. Предельная сумма выдачи денежных средств под отчет (за исключением расходов на командировки)  устанавливается в размере 50 000 (Пятьдесят тысяч) </w:t>
      </w:r>
      <w:proofErr w:type="spellStart"/>
      <w:r w:rsidRPr="004E2366">
        <w:rPr>
          <w:rFonts w:ascii="Arial" w:hAnsi="Arial" w:cs="Arial"/>
          <w:sz w:val="24"/>
          <w:szCs w:val="24"/>
        </w:rPr>
        <w:t>руб</w:t>
      </w:r>
      <w:proofErr w:type="spellEnd"/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 основании распоряжения главы сельсовета в исключительных случаях сумма может быть увеличена  (но не более лимита расчетов наличными средствами между юридическими лицами) в соответствии с указанием Банка России.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i/>
          <w:sz w:val="24"/>
          <w:szCs w:val="24"/>
        </w:rPr>
        <w:t>Основание: указания Банка России от 11 марта  2014 № 3210-У.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тридцати рабочих дней. По истечении этого срока сотрудник должен отчитаться в течение трех рабочих дней.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8.5.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от 02.10.2002 № 729.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Возмещение расходов на служебные командировки, превышающих размер, установленный указанным Правительством РФ, производится при наличии экономии бюджетных средств по фактическим расходам с разрешения главы </w:t>
      </w:r>
      <w:proofErr w:type="gramStart"/>
      <w:r w:rsidRPr="004E2366">
        <w:rPr>
          <w:rFonts w:ascii="Arial" w:hAnsi="Arial" w:cs="Arial"/>
          <w:sz w:val="24"/>
          <w:szCs w:val="24"/>
        </w:rPr>
        <w:t>сельсовета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оформленного распоряжением.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Порядок оформления служебных командировок и возмещения командировочных расходов приведен в приложении № 17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пункты 2, 3 постановления Правительства от 02.10.2002 №729.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8.6.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26 постановления Правительства от 13.10.2008 № 749.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8.7. Предельные сроки отчета по выданным доверенностям на получение материальных ценностей устанавливаются следующие: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в течение 10 календарных дней с момента получения;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в течение трех рабочих дней с момента получения материальных ценностей.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Доверенности выдаются штатным сотрудникам, с которыми заключен договор о полной материальной ответственности.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8.8. Авансовые отчеты брошюруются в хронологическом порядке в последний день отчетного месяца.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 xml:space="preserve">9. Расчеты с дебиторами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9.1. Администрация администрирует поступления в бюджет на счете КБК 1.210.02.000 по правилам, установленным главным администратором доходов бюджета.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9.2. Излишне полученные от плательщиков средства возвращаются на основании заявления плательщика и акта сверки с плательщиком.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9.3.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10. Расчеты по обязательствам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11. Дебиторская и кредиторская задолженность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11 СГС «Доходы», пункт 339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11.2. При квалификации задолженности в качестве сомнительной учитываются следующие обстоятельства:</w:t>
      </w:r>
    </w:p>
    <w:p w:rsidR="008E01EA" w:rsidRPr="004E2366" w:rsidRDefault="008E01EA" w:rsidP="008E01E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нарушение должником сроков исполнения обязательства;</w:t>
      </w:r>
    </w:p>
    <w:p w:rsidR="008E01EA" w:rsidRPr="004E2366" w:rsidRDefault="008E01EA" w:rsidP="008E01E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невозможность удержания имущества должника;</w:t>
      </w:r>
    </w:p>
    <w:p w:rsidR="008E01EA" w:rsidRPr="004E2366" w:rsidRDefault="008E01EA" w:rsidP="008E01E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отсутствие обеспечения долга залогом, задатком, поручительством, банковской гарантией и т.п.;</w:t>
      </w:r>
    </w:p>
    <w:p w:rsidR="008E01EA" w:rsidRPr="004E2366" w:rsidRDefault="008E01EA" w:rsidP="008E01E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значительные финансовые затруднения должника, ставшие известными из СМИ или других источников;</w:t>
      </w:r>
    </w:p>
    <w:p w:rsidR="008E01EA" w:rsidRPr="004E2366" w:rsidRDefault="008E01EA" w:rsidP="008E01E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возбуждение процедуры банкротства в отношении должника.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Обязательства должников, просрочка исполнения которых не превышает 45 дней, сомнительными не признаются.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Задолженности заказчиков, выявленные по договорам оказания услуг (выполнения работ), по которым срок действия еще не истек, сомнительными не признаются.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С целью квалификации задолженности в качестве сомнительной каждый долг оценивается индивидуально на предмет наличия вышеуказанных обстоятельств.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11.3. Кредиторская задолженность, не востребованная кредитором, списывается на финансовый результат на основании распоряжения главы сельсовета.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счете 20 «Задолженность, не востребованная кредиторами».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Списание задолженности с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учета осуществляется по итогам инвентаризации задолженности на основании решения инвентаризационной комиссии Администрации: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– по истечении </w:t>
      </w: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пяти</w:t>
      </w:r>
      <w:r w:rsidRPr="004E2366">
        <w:rPr>
          <w:rFonts w:ascii="Arial" w:hAnsi="Arial" w:cs="Arial"/>
          <w:sz w:val="24"/>
          <w:szCs w:val="24"/>
        </w:rPr>
        <w:t xml:space="preserve"> лет отражения задолженности на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учете;</w:t>
      </w:r>
      <w:r w:rsidRPr="004E2366">
        <w:rPr>
          <w:rFonts w:ascii="Arial" w:hAnsi="Arial" w:cs="Arial"/>
          <w:sz w:val="24"/>
          <w:szCs w:val="24"/>
        </w:rPr>
        <w:br/>
        <w:t xml:space="preserve">– по завершении </w:t>
      </w:r>
      <w:proofErr w:type="gramStart"/>
      <w:r w:rsidRPr="004E2366">
        <w:rPr>
          <w:rFonts w:ascii="Arial" w:hAnsi="Arial" w:cs="Arial"/>
          <w:sz w:val="24"/>
          <w:szCs w:val="24"/>
        </w:rPr>
        <w:t>срока возможного возобновления процедуры взыскания задолженности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согласно действующему законодательству;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Кредиторская задолженность списывается отдельно по каждому обязательству (кредитору).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371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12. Финансовый результат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12.1. Администрация все расходы производит в соответствии с утвержденной на отчетный год бюджетной сметой и в пределах установленных норм:</w:t>
      </w:r>
    </w:p>
    <w:p w:rsidR="008E01EA" w:rsidRPr="004E2366" w:rsidRDefault="008E01EA" w:rsidP="008E01EA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 междугородные переговоры, услуги по доступу в Интернет – по фактическому расходу;</w:t>
      </w:r>
    </w:p>
    <w:p w:rsidR="008E01EA" w:rsidRPr="004E2366" w:rsidRDefault="008E01EA" w:rsidP="008E01EA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пользование услугами сотовой связи – по лимиту, утвержденному распоряжением </w:t>
      </w:r>
      <w:r w:rsidRPr="004E2366">
        <w:rPr>
          <w:rStyle w:val="fill"/>
          <w:rFonts w:ascii="Arial" w:hAnsi="Arial" w:cs="Arial"/>
          <w:b w:val="0"/>
          <w:i w:val="0"/>
          <w:color w:val="auto"/>
          <w:sz w:val="24"/>
          <w:szCs w:val="24"/>
        </w:rPr>
        <w:t>главы сельсовета.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12.2. В составе расходов будущих периодов на счете КБК 1.401.50.000 «Расходы будущих периодов» отражаются расходы </w:t>
      </w:r>
      <w:proofErr w:type="gramStart"/>
      <w:r w:rsidRPr="004E2366">
        <w:rPr>
          <w:rFonts w:ascii="Arial" w:hAnsi="Arial" w:cs="Arial"/>
          <w:sz w:val="24"/>
          <w:szCs w:val="24"/>
        </w:rPr>
        <w:t>по</w:t>
      </w:r>
      <w:proofErr w:type="gramEnd"/>
      <w:r w:rsidRPr="004E2366">
        <w:rPr>
          <w:rFonts w:ascii="Arial" w:hAnsi="Arial" w:cs="Arial"/>
          <w:sz w:val="24"/>
          <w:szCs w:val="24"/>
        </w:rPr>
        <w:t>:</w:t>
      </w:r>
    </w:p>
    <w:p w:rsidR="008E01EA" w:rsidRPr="004E2366" w:rsidRDefault="008E01EA" w:rsidP="008E01EA">
      <w:pPr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страхованию имущества, гражданской ответственности;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…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 договорам страхования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главой сельсовета в распоряжении.</w:t>
      </w:r>
    </w:p>
    <w:p w:rsidR="008E01EA" w:rsidRPr="004E2366" w:rsidRDefault="008E01EA" w:rsidP="008E01EA">
      <w:pPr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lastRenderedPageBreak/>
        <w:t>Основание: пункты 302, 302.1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12.3. В Администрации создаются: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резерв на предстоящую оплату отпусков. Порядок расчета резерва приведен в приложении № 19;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– резерв по претензионным требованиям – при необходимости. Величина резерва устанавливается в размере претензии, предъявленной учреждению 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</w:t>
      </w:r>
      <w:proofErr w:type="gramStart"/>
      <w:r w:rsidRPr="004E2366">
        <w:rPr>
          <w:rFonts w:ascii="Arial" w:hAnsi="Arial" w:cs="Arial"/>
          <w:sz w:val="24"/>
          <w:szCs w:val="24"/>
        </w:rPr>
        <w:t>красное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366">
        <w:rPr>
          <w:rFonts w:ascii="Arial" w:hAnsi="Arial" w:cs="Arial"/>
          <w:sz w:val="24"/>
          <w:szCs w:val="24"/>
        </w:rPr>
        <w:t>сторно</w:t>
      </w:r>
      <w:proofErr w:type="spellEnd"/>
      <w:r w:rsidRPr="004E2366">
        <w:rPr>
          <w:rFonts w:ascii="Arial" w:hAnsi="Arial" w:cs="Arial"/>
          <w:sz w:val="24"/>
          <w:szCs w:val="24"/>
        </w:rPr>
        <w:t>»;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- резерв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резерва устанавливается в размере выявленной сомнительной задолженности.</w:t>
      </w:r>
    </w:p>
    <w:p w:rsidR="008E01EA" w:rsidRPr="004E2366" w:rsidRDefault="008E01EA" w:rsidP="008E01EA">
      <w:pPr>
        <w:rPr>
          <w:rFonts w:ascii="Arial" w:hAnsi="Arial" w:cs="Arial"/>
          <w:color w:val="00000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…</w:t>
      </w:r>
      <w:r w:rsidRPr="004E2366">
        <w:rPr>
          <w:rFonts w:ascii="Arial" w:hAnsi="Arial" w:cs="Arial"/>
          <w:sz w:val="24"/>
          <w:szCs w:val="24"/>
        </w:rPr>
        <w:br/>
      </w:r>
      <w:r w:rsidRPr="004E2366">
        <w:rPr>
          <w:rFonts w:ascii="Arial" w:hAnsi="Arial" w:cs="Arial"/>
          <w:i/>
          <w:sz w:val="24"/>
          <w:szCs w:val="24"/>
        </w:rPr>
        <w:t xml:space="preserve">Основание: пункт 11 СГС «Доходы», пункты 302, 302.1 Инструкции  № 157н.; </w:t>
      </w:r>
      <w:r w:rsidRPr="004E2366">
        <w:rPr>
          <w:rFonts w:ascii="Arial" w:hAnsi="Arial" w:cs="Arial"/>
          <w:color w:val="000000"/>
          <w:sz w:val="24"/>
          <w:szCs w:val="24"/>
        </w:rPr>
        <w:t>пункты 7, 21 СГС «Резервы».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13. Санкционирование расходов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Принятие к учету бюджетных (денежных) обязательств осуществляется в пределах лимитов бюджетных обязательств в порядке, приведенном в приложении № 11.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Cs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Cs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14. События после отчетной даты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Cs/>
          <w:sz w:val="24"/>
          <w:szCs w:val="24"/>
        </w:rPr>
      </w:pPr>
      <w:r w:rsidRPr="004E2366">
        <w:rPr>
          <w:rFonts w:ascii="Arial" w:hAnsi="Arial" w:cs="Arial"/>
          <w:iCs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 № 18.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  <w:lang w:val="en-US"/>
        </w:rPr>
        <w:t>VI</w:t>
      </w:r>
      <w:r w:rsidRPr="004E2366">
        <w:rPr>
          <w:rFonts w:ascii="Arial" w:hAnsi="Arial" w:cs="Arial"/>
          <w:bCs/>
          <w:sz w:val="24"/>
          <w:szCs w:val="24"/>
        </w:rPr>
        <w:t>. Инвентаризация имущества и обязательств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1. Инвентаризацию имущества и обязательств (в т. ч. числящихся на </w:t>
      </w:r>
      <w:proofErr w:type="spellStart"/>
      <w:r w:rsidRPr="004E2366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счетах), а также финансовых результатов (в т. ч.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№ 16.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распоряжением главы сельсовета.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 xml:space="preserve">Основание: статья 11 Закона от 6 декабря 2011 № 402-ФЗ, раздел </w:t>
      </w:r>
      <w:r w:rsidRPr="004E2366">
        <w:rPr>
          <w:rFonts w:ascii="Arial" w:hAnsi="Arial" w:cs="Arial"/>
          <w:i/>
          <w:sz w:val="24"/>
          <w:szCs w:val="24"/>
          <w:lang w:val="en-US"/>
        </w:rPr>
        <w:t>VIII</w:t>
      </w:r>
      <w:r w:rsidRPr="004E2366">
        <w:rPr>
          <w:rFonts w:ascii="Arial" w:hAnsi="Arial" w:cs="Arial"/>
          <w:i/>
          <w:sz w:val="24"/>
          <w:szCs w:val="24"/>
        </w:rPr>
        <w:t xml:space="preserve"> СГС «Концептуальные основы бухучета и отчетности».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Состав комиссии для проведения внезапной ревизии кассы приведен в приложении №4.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  <w:lang w:val="en-US"/>
        </w:rPr>
        <w:t>VII</w:t>
      </w:r>
      <w:r w:rsidRPr="004E2366">
        <w:rPr>
          <w:rFonts w:ascii="Arial" w:hAnsi="Arial" w:cs="Arial"/>
          <w:sz w:val="24"/>
          <w:szCs w:val="24"/>
        </w:rPr>
        <w:t xml:space="preserve">. </w:t>
      </w:r>
      <w:r w:rsidRPr="004E2366">
        <w:rPr>
          <w:rFonts w:ascii="Arial" w:hAnsi="Arial" w:cs="Arial"/>
          <w:bCs/>
          <w:sz w:val="24"/>
          <w:szCs w:val="24"/>
        </w:rPr>
        <w:t>Порядок организации и обеспечения внутреннего финансового контроля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1. Внутренний финансовый контроль в Администрации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8E01EA" w:rsidRPr="004E2366" w:rsidRDefault="008E01EA" w:rsidP="008E01EA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глава сельсовета;</w:t>
      </w:r>
    </w:p>
    <w:p w:rsidR="008E01EA" w:rsidRPr="004E2366" w:rsidRDefault="008E01EA" w:rsidP="008E01EA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главный бухгалтер, сотрудники бухгалтерии;</w:t>
      </w:r>
    </w:p>
    <w:p w:rsidR="008E01EA" w:rsidRPr="004E2366" w:rsidRDefault="008E01EA" w:rsidP="008E01EA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иные должностные лица учреждения в соответствии со своими обязанностями.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Положение о внутреннем финансовом контроле и график проведения внутренних проверок финансово-хозяйственной деятельности приведен в приложении № 13.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6 Инструкции  № 157н.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  <w:lang w:val="en-US"/>
        </w:rPr>
        <w:t>VIII</w:t>
      </w:r>
      <w:r w:rsidRPr="004E2366">
        <w:rPr>
          <w:rFonts w:ascii="Arial" w:hAnsi="Arial" w:cs="Arial"/>
          <w:bCs/>
          <w:sz w:val="24"/>
          <w:szCs w:val="24"/>
        </w:rPr>
        <w:t>. Бюджетная отчетность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МФ РФ от 28.12.2010 № 191н). Бюджетная отчетность представляется главному распорядителю бюджетных средств в установленные им сроки.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пункт 19 СГС «Отчет о движении денежных средств».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3. Бюджетная отчетность формируется и хранится в виде электронного документа в </w:t>
      </w:r>
      <w:proofErr w:type="spellStart"/>
      <w:proofErr w:type="gramStart"/>
      <w:r w:rsidRPr="004E2366">
        <w:rPr>
          <w:rFonts w:ascii="Arial" w:hAnsi="Arial" w:cs="Arial"/>
          <w:sz w:val="24"/>
          <w:szCs w:val="24"/>
        </w:rPr>
        <w:t>информационной-аналитической</w:t>
      </w:r>
      <w:proofErr w:type="spellEnd"/>
      <w:proofErr w:type="gramEnd"/>
      <w:r w:rsidRPr="004E2366">
        <w:rPr>
          <w:rFonts w:ascii="Arial" w:hAnsi="Arial" w:cs="Arial"/>
          <w:sz w:val="24"/>
          <w:szCs w:val="24"/>
        </w:rPr>
        <w:t xml:space="preserve"> системе  </w:t>
      </w:r>
      <w:r w:rsidRPr="004E2366">
        <w:rPr>
          <w:rFonts w:ascii="Arial" w:hAnsi="Arial" w:cs="Arial"/>
          <w:sz w:val="24"/>
          <w:szCs w:val="24"/>
          <w:lang w:val="en-US"/>
        </w:rPr>
        <w:t>Web</w:t>
      </w:r>
      <w:r w:rsidRPr="004E2366">
        <w:rPr>
          <w:rFonts w:ascii="Arial" w:hAnsi="Arial" w:cs="Arial"/>
          <w:sz w:val="24"/>
          <w:szCs w:val="24"/>
        </w:rPr>
        <w:t>-консолидация. Бумажная копия комплекта отчетности хранится у главного бухгалтера.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4"/>
          <w:szCs w:val="24"/>
        </w:rPr>
      </w:pPr>
      <w:r w:rsidRPr="004E2366">
        <w:rPr>
          <w:rFonts w:ascii="Arial" w:hAnsi="Arial" w:cs="Arial"/>
          <w:i/>
          <w:sz w:val="24"/>
          <w:szCs w:val="24"/>
        </w:rPr>
        <w:t>Основание: часть 7.1. статьи 13 Закона от 06.12.2011 г. № 402-ФЗ.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  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  <w:lang w:val="en-US"/>
        </w:rPr>
        <w:t>IX</w:t>
      </w:r>
      <w:r w:rsidRPr="004E2366">
        <w:rPr>
          <w:rFonts w:ascii="Arial" w:hAnsi="Arial" w:cs="Arial"/>
          <w:sz w:val="24"/>
          <w:szCs w:val="24"/>
        </w:rPr>
        <w:t>. Порядок передачи документов бухгалтерского учета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 смене руководителя и главного бухгалтера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1. При смене главы сельсовета или главного бухгалтера Администрация 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2. Передача бухгалтерских документов и печатей проводится на основании распоряжения главы сельсовета</w:t>
      </w:r>
      <w:r w:rsidRPr="004E2366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3. Передача документов бухучета, печатей и штампов осуществляется при участии комиссии, создаваемой в Администрации.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 Акт приема-передачи должен полностью отражать все существенные недостатки и нарушения в организации работы бухгалтерии.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Акт приема передачи подписывается увольняемым и уполномоченным лицами и членами комиссии. При необходимости члены комиссии включают в акт свои рекомендации и предложения, которые возникли при приеме-передаче дел.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4. В комиссию, указанную в пункте 3 настоящего порядка, включаются сотрудники Администрации и (или) учредителя в соответствии с приказом на передачу бухгалтерских документов.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5. Передаются следующие документы: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учетная политика со всеми приложениями;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квартальные и годовые бухгалтерские отчеты и балансы, налоговые декларации;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 планированию, в том числе бюджетная смета Администрации,</w:t>
      </w:r>
      <w:r w:rsidRPr="004E2366">
        <w:rPr>
          <w:rFonts w:ascii="Arial" w:hAnsi="Arial" w:cs="Arial"/>
          <w:color w:val="0070C0"/>
          <w:sz w:val="24"/>
          <w:szCs w:val="24"/>
        </w:rPr>
        <w:t xml:space="preserve"> </w:t>
      </w:r>
      <w:r w:rsidRPr="004E2366">
        <w:rPr>
          <w:rFonts w:ascii="Arial" w:hAnsi="Arial" w:cs="Arial"/>
          <w:sz w:val="24"/>
          <w:szCs w:val="24"/>
        </w:rPr>
        <w:t xml:space="preserve"> план-график закупок, обоснования к планам;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налоговые регистры;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 задолженности учреждения, в том числе по уплате налогов;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 состоянии лицевых счетов учреждения;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по учету зарплаты и по персонифицированному учету;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по кассе: кассовые книги, журналы, расходные и приходные кассовые ордера, денежные документы и т.д.; 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акт о состоянии кассы, составленный на основании ревизии кассы и скрепленный подписью главного бухгалтера; 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об условиях хранения и учета наличных денежных средств; 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договоры с поставщиками и подрядчиками, контрагентами, аренды и т.д.;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договоры с покупателями услуг и работ, подрядчиками и поставщиками;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учредительные документы и свидетельства: постановка на учет, присвоение номеров, внесение записей в единый реестр, коды и т.п.;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 недвижимом имуществе, транспортных средствах учреждения: свидетельства о праве собственности, выписка из ЕГРП, паспорта транспортных средств и т.п.;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об основных средствах, нематериальных активах и товарно-материальных ценностях;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акты о результатах полной инвентаризации имущества и финансовых обязательств Администрация с приложением инвентаризационных описей, акта проверки кассы 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акты ревизий и проверок;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материалы о недостачах и хищениях, переданных и не переданных в правоохранительные органы;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бланки строгой отчетности;</w:t>
      </w:r>
    </w:p>
    <w:p w:rsidR="008E01EA" w:rsidRPr="004E2366" w:rsidRDefault="008E01EA" w:rsidP="008E01E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иная бухгалтерская документация, свидетельствующая о деятельности Администрации.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lastRenderedPageBreak/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7. Акт приема-передачи оформляется в последний рабочий день увольняемого лица.</w:t>
      </w: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8. Акт приема-передачи дел составляется в трех экземплярах: 1-й экземпляр – учредителю (руководителю учреждения, если увольняется главный бухгалтер), 2-й экземпляр – увольняемому лицу, 3-й экземпляр – уполномоченному лицу, которое принимало дела.</w:t>
      </w:r>
    </w:p>
    <w:p w:rsidR="00562F96" w:rsidRPr="004E2366" w:rsidRDefault="00562F96" w:rsidP="00562F96">
      <w:pPr>
        <w:pStyle w:val="11"/>
        <w:pageBreakBefore/>
        <w:ind w:left="357"/>
        <w:rPr>
          <w:rFonts w:ascii="Arial" w:hAnsi="Arial" w:cs="Arial"/>
          <w:szCs w:val="24"/>
        </w:rPr>
      </w:pPr>
      <w:bookmarkStart w:id="0" w:name="_Toc344459901"/>
      <w:bookmarkStart w:id="1" w:name="_Toc344460873"/>
      <w:r w:rsidRPr="004E2366">
        <w:rPr>
          <w:rFonts w:ascii="Arial" w:hAnsi="Arial" w:cs="Arial"/>
          <w:szCs w:val="24"/>
        </w:rPr>
        <w:lastRenderedPageBreak/>
        <w:t>2.  Учетная политика для целей налогового учета</w:t>
      </w:r>
      <w:bookmarkEnd w:id="0"/>
      <w:bookmarkEnd w:id="1"/>
    </w:p>
    <w:p w:rsidR="00562F96" w:rsidRPr="004E2366" w:rsidRDefault="00562F96" w:rsidP="004E2366">
      <w:pPr>
        <w:pStyle w:val="11"/>
        <w:numPr>
          <w:ilvl w:val="1"/>
          <w:numId w:val="22"/>
        </w:numPr>
        <w:rPr>
          <w:rFonts w:ascii="Arial" w:hAnsi="Arial" w:cs="Arial"/>
          <w:szCs w:val="24"/>
        </w:rPr>
      </w:pPr>
      <w:bookmarkStart w:id="2" w:name="_Toc344459902"/>
      <w:bookmarkStart w:id="3" w:name="_Toc344460874"/>
      <w:r w:rsidRPr="004E2366">
        <w:rPr>
          <w:rFonts w:ascii="Arial" w:hAnsi="Arial" w:cs="Arial"/>
          <w:szCs w:val="24"/>
        </w:rPr>
        <w:t>Общие положения.</w:t>
      </w:r>
      <w:bookmarkEnd w:id="2"/>
      <w:bookmarkEnd w:id="3"/>
    </w:p>
    <w:p w:rsidR="00562F96" w:rsidRPr="004E2366" w:rsidRDefault="00562F96" w:rsidP="00562F9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Налоговый учет в А</w:t>
      </w:r>
      <w:r w:rsidRPr="004E2366">
        <w:rPr>
          <w:rFonts w:ascii="Arial" w:hAnsi="Arial" w:cs="Arial"/>
          <w:bCs/>
          <w:sz w:val="24"/>
          <w:szCs w:val="24"/>
        </w:rPr>
        <w:t>дминистрации  ведется в соответствии с требованиями Налогового кодекса Российской Федерации (</w:t>
      </w:r>
      <w:r w:rsidRPr="004E2366">
        <w:rPr>
          <w:rFonts w:ascii="Arial" w:hAnsi="Arial" w:cs="Arial"/>
          <w:sz w:val="24"/>
          <w:szCs w:val="24"/>
        </w:rPr>
        <w:t>далее по тексту – НК РФ)</w:t>
      </w:r>
      <w:r w:rsidRPr="004E2366">
        <w:rPr>
          <w:rFonts w:ascii="Arial" w:hAnsi="Arial" w:cs="Arial"/>
          <w:bCs/>
          <w:sz w:val="24"/>
          <w:szCs w:val="24"/>
        </w:rPr>
        <w:t xml:space="preserve">,  и </w:t>
      </w:r>
      <w:r w:rsidRPr="004E2366">
        <w:rPr>
          <w:rFonts w:ascii="Arial" w:hAnsi="Arial" w:cs="Arial"/>
          <w:sz w:val="24"/>
          <w:szCs w:val="24"/>
        </w:rPr>
        <w:t xml:space="preserve">иных </w:t>
      </w:r>
      <w:proofErr w:type="spellStart"/>
      <w:r w:rsidRPr="004E2366">
        <w:rPr>
          <w:rFonts w:ascii="Arial" w:hAnsi="Arial" w:cs="Arial"/>
          <w:sz w:val="24"/>
          <w:szCs w:val="24"/>
        </w:rPr>
        <w:t>документовзаконодательства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562F96" w:rsidRPr="004E2366" w:rsidRDefault="00562F96" w:rsidP="00562F96">
      <w:pPr>
        <w:spacing w:before="24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E2366">
        <w:rPr>
          <w:rFonts w:ascii="Arial" w:hAnsi="Arial" w:cs="Arial"/>
          <w:bCs/>
          <w:sz w:val="24"/>
          <w:szCs w:val="24"/>
        </w:rPr>
        <w:t>Администрация  не применяет специальные налоговые режимы.</w:t>
      </w:r>
    </w:p>
    <w:p w:rsidR="00562F96" w:rsidRPr="004E2366" w:rsidRDefault="00562F96" w:rsidP="00562F96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Администрация признаются налогоплательщиком федеральных, региональных, местных налогов и плательщиком сборов, установленных НК РФ</w:t>
      </w:r>
      <w:r w:rsidRPr="004E2366">
        <w:rPr>
          <w:rFonts w:ascii="Arial" w:hAnsi="Arial" w:cs="Arial"/>
          <w:bCs/>
          <w:sz w:val="24"/>
          <w:szCs w:val="24"/>
        </w:rPr>
        <w:t xml:space="preserve"> в частности</w:t>
      </w:r>
      <w:r w:rsidRPr="004E23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366">
        <w:rPr>
          <w:rFonts w:ascii="Arial" w:hAnsi="Arial" w:cs="Arial"/>
          <w:sz w:val="24"/>
          <w:szCs w:val="24"/>
        </w:rPr>
        <w:t>поналогам</w:t>
      </w:r>
      <w:proofErr w:type="spellEnd"/>
      <w:r w:rsidRPr="004E2366">
        <w:rPr>
          <w:rFonts w:ascii="Arial" w:hAnsi="Arial" w:cs="Arial"/>
          <w:sz w:val="24"/>
          <w:szCs w:val="24"/>
        </w:rPr>
        <w:t>:</w:t>
      </w:r>
    </w:p>
    <w:p w:rsidR="00562F96" w:rsidRPr="004E2366" w:rsidRDefault="00562F96" w:rsidP="004E2366">
      <w:pPr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Налог на имущество организаций;</w:t>
      </w:r>
    </w:p>
    <w:p w:rsidR="00562F96" w:rsidRPr="004E2366" w:rsidRDefault="00562F96" w:rsidP="004E2366">
      <w:pPr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Земельный налог;</w:t>
      </w:r>
    </w:p>
    <w:p w:rsidR="00562F96" w:rsidRPr="004E2366" w:rsidRDefault="00562F96" w:rsidP="004E2366">
      <w:pPr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4E2366">
        <w:rPr>
          <w:rFonts w:ascii="Arial" w:hAnsi="Arial" w:cs="Arial"/>
          <w:b/>
          <w:sz w:val="24"/>
          <w:szCs w:val="24"/>
        </w:rPr>
        <w:t>Транспортный налог.</w:t>
      </w:r>
    </w:p>
    <w:p w:rsidR="00562F96" w:rsidRPr="004E2366" w:rsidRDefault="00562F96" w:rsidP="00562F96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Администрация признается налоговым агентом в соответствии с </w:t>
      </w:r>
      <w:r w:rsidRPr="004E2366">
        <w:rPr>
          <w:rFonts w:ascii="Arial" w:hAnsi="Arial" w:cs="Arial"/>
          <w:bCs/>
          <w:sz w:val="24"/>
          <w:szCs w:val="24"/>
        </w:rPr>
        <w:t>НК РФ, в частности</w:t>
      </w:r>
      <w:r w:rsidRPr="004E2366">
        <w:rPr>
          <w:rFonts w:ascii="Arial" w:hAnsi="Arial" w:cs="Arial"/>
          <w:sz w:val="24"/>
          <w:szCs w:val="24"/>
        </w:rPr>
        <w:t xml:space="preserve"> по налогу на доходы физических лиц </w:t>
      </w:r>
      <w:r w:rsidRPr="004E2366">
        <w:rPr>
          <w:rFonts w:ascii="Arial" w:hAnsi="Arial" w:cs="Arial"/>
          <w:bCs/>
          <w:sz w:val="24"/>
          <w:szCs w:val="24"/>
        </w:rPr>
        <w:t>(</w:t>
      </w:r>
      <w:r w:rsidRPr="004E2366">
        <w:rPr>
          <w:rFonts w:ascii="Arial" w:hAnsi="Arial" w:cs="Arial"/>
          <w:sz w:val="24"/>
          <w:szCs w:val="24"/>
        </w:rPr>
        <w:t>далее по тексту – НДФЛ).</w:t>
      </w:r>
    </w:p>
    <w:p w:rsidR="00562F96" w:rsidRPr="004E2366" w:rsidRDefault="00562F96" w:rsidP="004E2366">
      <w:pPr>
        <w:pStyle w:val="11"/>
        <w:numPr>
          <w:ilvl w:val="1"/>
          <w:numId w:val="22"/>
        </w:numPr>
        <w:rPr>
          <w:rFonts w:ascii="Arial" w:hAnsi="Arial" w:cs="Arial"/>
          <w:szCs w:val="24"/>
        </w:rPr>
      </w:pPr>
      <w:bookmarkStart w:id="4" w:name="_Toc344459903"/>
      <w:bookmarkStart w:id="5" w:name="_Toc344460875"/>
      <w:r w:rsidRPr="004E2366">
        <w:rPr>
          <w:rFonts w:ascii="Arial" w:hAnsi="Arial" w:cs="Arial"/>
          <w:szCs w:val="24"/>
        </w:rPr>
        <w:t>Налог на имущество организаций.</w:t>
      </w:r>
      <w:bookmarkEnd w:id="4"/>
      <w:bookmarkEnd w:id="5"/>
    </w:p>
    <w:p w:rsidR="00562F96" w:rsidRPr="004E2366" w:rsidRDefault="00562F96" w:rsidP="00562F9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В соответствии со статьей 374 НК РФ объектами налогообложения признается </w:t>
      </w:r>
      <w:hyperlink r:id="rId8" w:history="1">
        <w:r w:rsidRPr="004E2366">
          <w:rPr>
            <w:rFonts w:ascii="Arial" w:hAnsi="Arial" w:cs="Arial"/>
            <w:sz w:val="24"/>
            <w:szCs w:val="24"/>
          </w:rPr>
          <w:t>движимое</w:t>
        </w:r>
      </w:hyperlink>
      <w:r w:rsidRPr="004E2366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4E2366">
          <w:rPr>
            <w:rFonts w:ascii="Arial" w:hAnsi="Arial" w:cs="Arial"/>
            <w:sz w:val="24"/>
            <w:szCs w:val="24"/>
          </w:rPr>
          <w:t>недвижимое</w:t>
        </w:r>
      </w:hyperlink>
      <w:r w:rsidRPr="004E2366">
        <w:rPr>
          <w:rFonts w:ascii="Arial" w:hAnsi="Arial" w:cs="Arial"/>
          <w:sz w:val="24"/>
          <w:szCs w:val="24"/>
        </w:rPr>
        <w:t xml:space="preserve"> имущество, учитываемое на балансе в качестве объектов основных сре</w:t>
      </w:r>
      <w:proofErr w:type="gramStart"/>
      <w:r w:rsidRPr="004E2366">
        <w:rPr>
          <w:rFonts w:ascii="Arial" w:hAnsi="Arial" w:cs="Arial"/>
          <w:sz w:val="24"/>
          <w:szCs w:val="24"/>
        </w:rPr>
        <w:t xml:space="preserve">дств в </w:t>
      </w:r>
      <w:hyperlink r:id="rId10" w:history="1">
        <w:r w:rsidRPr="004E2366">
          <w:rPr>
            <w:rFonts w:ascii="Arial" w:hAnsi="Arial" w:cs="Arial"/>
            <w:sz w:val="24"/>
            <w:szCs w:val="24"/>
          </w:rPr>
          <w:t>п</w:t>
        </w:r>
        <w:proofErr w:type="gramEnd"/>
        <w:r w:rsidRPr="004E2366">
          <w:rPr>
            <w:rFonts w:ascii="Arial" w:hAnsi="Arial" w:cs="Arial"/>
            <w:sz w:val="24"/>
            <w:szCs w:val="24"/>
          </w:rPr>
          <w:t>орядке</w:t>
        </w:r>
      </w:hyperlink>
      <w:r w:rsidRPr="004E2366">
        <w:rPr>
          <w:rFonts w:ascii="Arial" w:hAnsi="Arial" w:cs="Arial"/>
          <w:sz w:val="24"/>
          <w:szCs w:val="24"/>
        </w:rPr>
        <w:t>, установленном для ведения бухгалтерского учета. Бухгалтерский учет объектов основных средств ведется в соответствии с  приказами:</w:t>
      </w:r>
    </w:p>
    <w:p w:rsidR="00562F96" w:rsidRPr="004E2366" w:rsidRDefault="00562F96" w:rsidP="004E2366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Приказ МФ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562F96" w:rsidRPr="004E2366" w:rsidRDefault="00562F96" w:rsidP="004E2366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Приказ МФ РФ от 06.12.2010 г. № 162н «Об утверждении плана счетов бюджетного учета и инструкции по его применению».</w:t>
      </w:r>
    </w:p>
    <w:p w:rsidR="00562F96" w:rsidRPr="004E2366" w:rsidRDefault="00562F96" w:rsidP="00562F96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Согласно статье 372 НК </w:t>
      </w:r>
      <w:proofErr w:type="gramStart"/>
      <w:r w:rsidRPr="004E2366">
        <w:rPr>
          <w:rFonts w:ascii="Arial" w:hAnsi="Arial" w:cs="Arial"/>
          <w:sz w:val="24"/>
          <w:szCs w:val="24"/>
        </w:rPr>
        <w:t>РФ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устанавливая налог, законодательные (представительные) органы субъектов Российской Федерации определяют налоговую ставку в пределах, установленных НК РФ, порядок и сроки уплаты налога. В соответствии с указанной статьей ЦБ руководствуется  Законом Алтайского края от 27.11.2003 № 58-ЗС "О налоге на имущество организаций на территории Алтайского края".</w:t>
      </w:r>
    </w:p>
    <w:p w:rsidR="00562F96" w:rsidRPr="004E2366" w:rsidRDefault="00562F96" w:rsidP="00562F96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562F96">
      <w:pPr>
        <w:pStyle w:val="a7"/>
        <w:rPr>
          <w:rFonts w:ascii="Arial" w:hAnsi="Arial" w:cs="Arial"/>
        </w:rPr>
      </w:pPr>
      <w:r w:rsidRPr="004E2366">
        <w:rPr>
          <w:rFonts w:ascii="Arial" w:hAnsi="Arial" w:cs="Arial"/>
          <w:b/>
        </w:rPr>
        <w:t xml:space="preserve">2.3 </w:t>
      </w:r>
      <w:r w:rsidRPr="004E2366">
        <w:rPr>
          <w:rFonts w:ascii="Arial" w:hAnsi="Arial" w:cs="Arial"/>
          <w:b/>
          <w:bCs/>
        </w:rPr>
        <w:t>Налог на землю</w:t>
      </w:r>
    </w:p>
    <w:p w:rsidR="00562F96" w:rsidRPr="004E2366" w:rsidRDefault="00562F96" w:rsidP="00562F96">
      <w:pPr>
        <w:pStyle w:val="a7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                Налогоплательщиками признаются организации и физические лица, обладающие земельными участками на праве собственности, право постоянного (бессрочного) пользования или праве пожизненного наследуемого владения.</w:t>
      </w:r>
    </w:p>
    <w:p w:rsidR="00562F96" w:rsidRPr="004E2366" w:rsidRDefault="00562F96" w:rsidP="00562F96">
      <w:pPr>
        <w:pStyle w:val="a7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  Налоговым периодом признается календарный год.</w:t>
      </w:r>
    </w:p>
    <w:p w:rsidR="00562F96" w:rsidRPr="004E2366" w:rsidRDefault="00562F96" w:rsidP="00562F96">
      <w:pPr>
        <w:pStyle w:val="a7"/>
        <w:rPr>
          <w:rFonts w:ascii="Arial" w:hAnsi="Arial" w:cs="Arial"/>
        </w:rPr>
      </w:pPr>
      <w:r w:rsidRPr="004E2366">
        <w:rPr>
          <w:rFonts w:ascii="Arial" w:hAnsi="Arial" w:cs="Arial"/>
        </w:rPr>
        <w:t xml:space="preserve">  Налоговая база определяется как кадастровая стоимость земельных участков. Налоговая база определяется в отношении каждого земельного участка как его кадастровая стоимость по состоянию на 1 января.</w:t>
      </w:r>
    </w:p>
    <w:p w:rsidR="00562F96" w:rsidRPr="004E2366" w:rsidRDefault="00562F96" w:rsidP="00562F96">
      <w:pPr>
        <w:pStyle w:val="a7"/>
        <w:rPr>
          <w:rFonts w:ascii="Arial" w:hAnsi="Arial" w:cs="Arial"/>
        </w:rPr>
      </w:pPr>
    </w:p>
    <w:p w:rsidR="00562F96" w:rsidRPr="004E2366" w:rsidRDefault="00562F96" w:rsidP="00562F96">
      <w:pPr>
        <w:pStyle w:val="a7"/>
        <w:rPr>
          <w:rFonts w:ascii="Arial" w:hAnsi="Arial" w:cs="Arial"/>
        </w:rPr>
      </w:pPr>
    </w:p>
    <w:p w:rsidR="00562F96" w:rsidRPr="004E2366" w:rsidRDefault="00562F96" w:rsidP="00562F96">
      <w:pPr>
        <w:pStyle w:val="11"/>
        <w:ind w:left="142"/>
        <w:rPr>
          <w:rFonts w:ascii="Arial" w:hAnsi="Arial" w:cs="Arial"/>
          <w:szCs w:val="24"/>
        </w:rPr>
      </w:pPr>
      <w:bookmarkStart w:id="6" w:name="_Toc344459904"/>
      <w:bookmarkStart w:id="7" w:name="_Toc344460876"/>
      <w:r w:rsidRPr="004E2366">
        <w:rPr>
          <w:rFonts w:ascii="Arial" w:hAnsi="Arial" w:cs="Arial"/>
          <w:szCs w:val="24"/>
        </w:rPr>
        <w:t>2.4 Транспортный налог.</w:t>
      </w:r>
      <w:bookmarkEnd w:id="6"/>
      <w:bookmarkEnd w:id="7"/>
    </w:p>
    <w:p w:rsidR="00562F96" w:rsidRPr="004E2366" w:rsidRDefault="00562F96" w:rsidP="00562F9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Согласно статье 356 НК </w:t>
      </w:r>
      <w:proofErr w:type="gramStart"/>
      <w:r w:rsidRPr="004E2366">
        <w:rPr>
          <w:rFonts w:ascii="Arial" w:hAnsi="Arial" w:cs="Arial"/>
          <w:sz w:val="24"/>
          <w:szCs w:val="24"/>
        </w:rPr>
        <w:t>РФ</w:t>
      </w:r>
      <w:proofErr w:type="gramEnd"/>
      <w:r w:rsidRPr="004E2366">
        <w:rPr>
          <w:rFonts w:ascii="Arial" w:hAnsi="Arial" w:cs="Arial"/>
          <w:sz w:val="24"/>
          <w:szCs w:val="24"/>
        </w:rPr>
        <w:t xml:space="preserve"> вводя налог, законодательные (представительные) органы субъекта Российской Федерации определяют ставку налога в пределах, установленных НК РФ, порядок и сроки его уплаты. В соответствии с указанной статьей ЦБ руководствуется  Законом Алтайского края от 10.10.2002 № 66-ЗС "О транспортном налоге на территории Алтайского края".</w:t>
      </w:r>
    </w:p>
    <w:p w:rsidR="00562F96" w:rsidRPr="004E2366" w:rsidRDefault="00562F96" w:rsidP="004E2366">
      <w:pPr>
        <w:pStyle w:val="11"/>
        <w:numPr>
          <w:ilvl w:val="1"/>
          <w:numId w:val="23"/>
        </w:numPr>
        <w:rPr>
          <w:rFonts w:ascii="Arial" w:hAnsi="Arial" w:cs="Arial"/>
          <w:szCs w:val="24"/>
        </w:rPr>
      </w:pPr>
      <w:bookmarkStart w:id="8" w:name="_Toc344459905"/>
      <w:bookmarkStart w:id="9" w:name="_Toc344460877"/>
      <w:r w:rsidRPr="004E2366">
        <w:rPr>
          <w:rFonts w:ascii="Arial" w:hAnsi="Arial" w:cs="Arial"/>
          <w:szCs w:val="24"/>
        </w:rPr>
        <w:t>Налог на доходы физических лиц.</w:t>
      </w:r>
      <w:bookmarkEnd w:id="8"/>
      <w:bookmarkEnd w:id="9"/>
    </w:p>
    <w:p w:rsidR="00562F96" w:rsidRPr="004E2366" w:rsidRDefault="00562F96" w:rsidP="00562F9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>В соответствии со статьей 230 НК РФ ЦБ ведет учет доходов, полученных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562F96" w:rsidRPr="004E2366" w:rsidRDefault="00562F96" w:rsidP="00562F9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2366">
        <w:rPr>
          <w:rFonts w:ascii="Arial" w:hAnsi="Arial" w:cs="Arial"/>
          <w:sz w:val="24"/>
          <w:szCs w:val="24"/>
        </w:rPr>
        <w:t xml:space="preserve">Для отражения данных налогового учета, данных первичных учетных </w:t>
      </w:r>
      <w:proofErr w:type="spellStart"/>
      <w:r w:rsidRPr="004E2366">
        <w:rPr>
          <w:rFonts w:ascii="Arial" w:hAnsi="Arial" w:cs="Arial"/>
          <w:sz w:val="24"/>
          <w:szCs w:val="24"/>
        </w:rPr>
        <w:t>документовпо</w:t>
      </w:r>
      <w:proofErr w:type="spellEnd"/>
      <w:r w:rsidRPr="004E2366">
        <w:rPr>
          <w:rFonts w:ascii="Arial" w:hAnsi="Arial" w:cs="Arial"/>
          <w:sz w:val="24"/>
          <w:szCs w:val="24"/>
        </w:rPr>
        <w:t xml:space="preserve"> НДФЛ применяется автоматизированный способ ведения учета с использованием программного обеспечения фирмы 1С, </w:t>
      </w:r>
    </w:p>
    <w:p w:rsidR="00562F96" w:rsidRPr="004E2366" w:rsidRDefault="00562F96" w:rsidP="00562F96">
      <w:pPr>
        <w:rPr>
          <w:rFonts w:ascii="Arial" w:hAnsi="Arial" w:cs="Arial"/>
          <w:sz w:val="24"/>
          <w:szCs w:val="24"/>
        </w:rPr>
      </w:pPr>
      <w:bookmarkStart w:id="10" w:name="_GoBack"/>
      <w:bookmarkEnd w:id="10"/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8E01EA" w:rsidRPr="004E2366" w:rsidRDefault="008E01EA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E208DD" w:rsidRPr="004E2366" w:rsidRDefault="00E208DD" w:rsidP="008E01EA">
      <w:pPr>
        <w:jc w:val="both"/>
        <w:rPr>
          <w:rFonts w:ascii="Arial" w:hAnsi="Arial" w:cs="Arial"/>
          <w:sz w:val="24"/>
          <w:szCs w:val="24"/>
        </w:rPr>
      </w:pPr>
    </w:p>
    <w:p w:rsidR="00562F96" w:rsidRPr="004E2366" w:rsidRDefault="00562F96" w:rsidP="00562F96">
      <w:pPr>
        <w:rPr>
          <w:rFonts w:ascii="Arial" w:hAnsi="Arial" w:cs="Arial"/>
          <w:sz w:val="24"/>
          <w:szCs w:val="24"/>
        </w:rPr>
      </w:pPr>
    </w:p>
    <w:p w:rsidR="00562F96" w:rsidRPr="004E2366" w:rsidRDefault="00562F96" w:rsidP="00562F96">
      <w:pPr>
        <w:jc w:val="both"/>
        <w:rPr>
          <w:rFonts w:ascii="Arial" w:hAnsi="Arial" w:cs="Arial"/>
          <w:b/>
          <w:sz w:val="24"/>
          <w:szCs w:val="24"/>
        </w:rPr>
      </w:pPr>
    </w:p>
    <w:p w:rsidR="00562F96" w:rsidRPr="004E2366" w:rsidRDefault="00562F96" w:rsidP="008E01EA">
      <w:pPr>
        <w:jc w:val="both"/>
        <w:rPr>
          <w:rFonts w:ascii="Arial" w:hAnsi="Arial" w:cs="Arial"/>
          <w:sz w:val="24"/>
          <w:szCs w:val="24"/>
        </w:rPr>
      </w:pPr>
    </w:p>
    <w:sectPr w:rsidR="00562F96" w:rsidRPr="004E2366" w:rsidSect="0008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07EA"/>
    <w:multiLevelType w:val="hybridMultilevel"/>
    <w:tmpl w:val="7DA831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00A2D"/>
    <w:multiLevelType w:val="multilevel"/>
    <w:tmpl w:val="082CE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D111A"/>
    <w:multiLevelType w:val="hybridMultilevel"/>
    <w:tmpl w:val="C7C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804AD"/>
    <w:multiLevelType w:val="hybridMultilevel"/>
    <w:tmpl w:val="1ABA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653A4"/>
    <w:multiLevelType w:val="hybridMultilevel"/>
    <w:tmpl w:val="924E5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C73495"/>
    <w:multiLevelType w:val="multilevel"/>
    <w:tmpl w:val="E14A7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C6200"/>
    <w:multiLevelType w:val="hybridMultilevel"/>
    <w:tmpl w:val="ED740E80"/>
    <w:lvl w:ilvl="0" w:tplc="C73AA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703D"/>
    <w:multiLevelType w:val="hybridMultilevel"/>
    <w:tmpl w:val="4D5ADA14"/>
    <w:lvl w:ilvl="0" w:tplc="C73AA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9"/>
  </w:num>
  <w:num w:numId="7">
    <w:abstractNumId w:val="2"/>
  </w:num>
  <w:num w:numId="8">
    <w:abstractNumId w:val="15"/>
  </w:num>
  <w:num w:numId="9">
    <w:abstractNumId w:val="22"/>
  </w:num>
  <w:num w:numId="10">
    <w:abstractNumId w:val="10"/>
  </w:num>
  <w:num w:numId="11">
    <w:abstractNumId w:val="11"/>
  </w:num>
  <w:num w:numId="12">
    <w:abstractNumId w:val="6"/>
  </w:num>
  <w:num w:numId="13">
    <w:abstractNumId w:val="19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21"/>
  </w:num>
  <w:num w:numId="21">
    <w:abstractNumId w:val="20"/>
  </w:num>
  <w:num w:numId="22">
    <w:abstractNumId w:val="18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154B"/>
    <w:rsid w:val="00005074"/>
    <w:rsid w:val="000136E4"/>
    <w:rsid w:val="000230AA"/>
    <w:rsid w:val="0003448F"/>
    <w:rsid w:val="00036435"/>
    <w:rsid w:val="00046B27"/>
    <w:rsid w:val="00066575"/>
    <w:rsid w:val="00086198"/>
    <w:rsid w:val="000A0400"/>
    <w:rsid w:val="000A3D00"/>
    <w:rsid w:val="000C6632"/>
    <w:rsid w:val="000F3FA8"/>
    <w:rsid w:val="00117895"/>
    <w:rsid w:val="00122E65"/>
    <w:rsid w:val="001271B1"/>
    <w:rsid w:val="00132349"/>
    <w:rsid w:val="0013554B"/>
    <w:rsid w:val="0014256F"/>
    <w:rsid w:val="0014614C"/>
    <w:rsid w:val="00150EF4"/>
    <w:rsid w:val="001514B1"/>
    <w:rsid w:val="0016106D"/>
    <w:rsid w:val="00194EEC"/>
    <w:rsid w:val="001956A5"/>
    <w:rsid w:val="001D2A49"/>
    <w:rsid w:val="001D33FE"/>
    <w:rsid w:val="001E30DC"/>
    <w:rsid w:val="001F1B0D"/>
    <w:rsid w:val="00200C0F"/>
    <w:rsid w:val="002A369A"/>
    <w:rsid w:val="002B2ECC"/>
    <w:rsid w:val="00313F88"/>
    <w:rsid w:val="0031400E"/>
    <w:rsid w:val="00326D67"/>
    <w:rsid w:val="00352DCB"/>
    <w:rsid w:val="00361424"/>
    <w:rsid w:val="00366E46"/>
    <w:rsid w:val="00396EEE"/>
    <w:rsid w:val="003A09DB"/>
    <w:rsid w:val="003A49C5"/>
    <w:rsid w:val="003C4FEA"/>
    <w:rsid w:val="003D4065"/>
    <w:rsid w:val="003D45BC"/>
    <w:rsid w:val="00402C54"/>
    <w:rsid w:val="00410479"/>
    <w:rsid w:val="00417A54"/>
    <w:rsid w:val="004248B2"/>
    <w:rsid w:val="00441CCE"/>
    <w:rsid w:val="00466D93"/>
    <w:rsid w:val="00470909"/>
    <w:rsid w:val="00482F11"/>
    <w:rsid w:val="00485B96"/>
    <w:rsid w:val="004929FD"/>
    <w:rsid w:val="004B7632"/>
    <w:rsid w:val="004B7D67"/>
    <w:rsid w:val="004C11B0"/>
    <w:rsid w:val="004C1CF1"/>
    <w:rsid w:val="004C77E0"/>
    <w:rsid w:val="004D609D"/>
    <w:rsid w:val="004E2366"/>
    <w:rsid w:val="0053461B"/>
    <w:rsid w:val="00542110"/>
    <w:rsid w:val="00562F96"/>
    <w:rsid w:val="005630E5"/>
    <w:rsid w:val="0056490B"/>
    <w:rsid w:val="00565852"/>
    <w:rsid w:val="005764F7"/>
    <w:rsid w:val="00583470"/>
    <w:rsid w:val="00586AA2"/>
    <w:rsid w:val="005A7DFA"/>
    <w:rsid w:val="005C7DB7"/>
    <w:rsid w:val="005D016A"/>
    <w:rsid w:val="005E0967"/>
    <w:rsid w:val="00607728"/>
    <w:rsid w:val="006159BD"/>
    <w:rsid w:val="0061615C"/>
    <w:rsid w:val="006166B4"/>
    <w:rsid w:val="00617384"/>
    <w:rsid w:val="00654985"/>
    <w:rsid w:val="00677EAB"/>
    <w:rsid w:val="00687809"/>
    <w:rsid w:val="006B232A"/>
    <w:rsid w:val="006E160C"/>
    <w:rsid w:val="00721839"/>
    <w:rsid w:val="007234D5"/>
    <w:rsid w:val="0073082D"/>
    <w:rsid w:val="00741359"/>
    <w:rsid w:val="00753087"/>
    <w:rsid w:val="00753841"/>
    <w:rsid w:val="007562D1"/>
    <w:rsid w:val="00771CF4"/>
    <w:rsid w:val="007B030E"/>
    <w:rsid w:val="007B3BD0"/>
    <w:rsid w:val="007B7A32"/>
    <w:rsid w:val="008015D1"/>
    <w:rsid w:val="00801D1D"/>
    <w:rsid w:val="008029E9"/>
    <w:rsid w:val="008070E7"/>
    <w:rsid w:val="0081348E"/>
    <w:rsid w:val="008259CB"/>
    <w:rsid w:val="00833858"/>
    <w:rsid w:val="00854157"/>
    <w:rsid w:val="00856FDD"/>
    <w:rsid w:val="008636B8"/>
    <w:rsid w:val="0087224B"/>
    <w:rsid w:val="00880E40"/>
    <w:rsid w:val="00891DFF"/>
    <w:rsid w:val="008B02A3"/>
    <w:rsid w:val="008B3E77"/>
    <w:rsid w:val="008B50D8"/>
    <w:rsid w:val="008B6444"/>
    <w:rsid w:val="008B7CC9"/>
    <w:rsid w:val="008C1970"/>
    <w:rsid w:val="008C61C2"/>
    <w:rsid w:val="008E01EA"/>
    <w:rsid w:val="0091196C"/>
    <w:rsid w:val="00935094"/>
    <w:rsid w:val="00954CA3"/>
    <w:rsid w:val="009551EB"/>
    <w:rsid w:val="00961B7D"/>
    <w:rsid w:val="00971EDD"/>
    <w:rsid w:val="0097485A"/>
    <w:rsid w:val="00981394"/>
    <w:rsid w:val="00984F5F"/>
    <w:rsid w:val="00996083"/>
    <w:rsid w:val="0099683E"/>
    <w:rsid w:val="00997D63"/>
    <w:rsid w:val="009A22AB"/>
    <w:rsid w:val="009A4667"/>
    <w:rsid w:val="009E588D"/>
    <w:rsid w:val="00A027B9"/>
    <w:rsid w:val="00A26504"/>
    <w:rsid w:val="00A33CA3"/>
    <w:rsid w:val="00AB4E0F"/>
    <w:rsid w:val="00AD62A6"/>
    <w:rsid w:val="00AE3E70"/>
    <w:rsid w:val="00AE66CA"/>
    <w:rsid w:val="00AF433F"/>
    <w:rsid w:val="00AF7325"/>
    <w:rsid w:val="00B06143"/>
    <w:rsid w:val="00B07C40"/>
    <w:rsid w:val="00B3057C"/>
    <w:rsid w:val="00B315FF"/>
    <w:rsid w:val="00B3383E"/>
    <w:rsid w:val="00B34601"/>
    <w:rsid w:val="00B34F71"/>
    <w:rsid w:val="00B40562"/>
    <w:rsid w:val="00B406D2"/>
    <w:rsid w:val="00B42395"/>
    <w:rsid w:val="00B42994"/>
    <w:rsid w:val="00B4491F"/>
    <w:rsid w:val="00B56825"/>
    <w:rsid w:val="00B7219A"/>
    <w:rsid w:val="00B74877"/>
    <w:rsid w:val="00B83E3B"/>
    <w:rsid w:val="00B9018F"/>
    <w:rsid w:val="00B90236"/>
    <w:rsid w:val="00BA5BED"/>
    <w:rsid w:val="00BA790D"/>
    <w:rsid w:val="00BC120D"/>
    <w:rsid w:val="00BD15DD"/>
    <w:rsid w:val="00BD4C36"/>
    <w:rsid w:val="00BD597C"/>
    <w:rsid w:val="00BD700C"/>
    <w:rsid w:val="00BE14CB"/>
    <w:rsid w:val="00BE54D2"/>
    <w:rsid w:val="00BE5D0B"/>
    <w:rsid w:val="00C16CCB"/>
    <w:rsid w:val="00C34777"/>
    <w:rsid w:val="00C3726F"/>
    <w:rsid w:val="00C441A7"/>
    <w:rsid w:val="00C52896"/>
    <w:rsid w:val="00C87F3A"/>
    <w:rsid w:val="00C9421E"/>
    <w:rsid w:val="00CA0448"/>
    <w:rsid w:val="00CB7DCC"/>
    <w:rsid w:val="00CC7C2D"/>
    <w:rsid w:val="00CD3A3F"/>
    <w:rsid w:val="00CD4B5F"/>
    <w:rsid w:val="00CE271D"/>
    <w:rsid w:val="00CE52E3"/>
    <w:rsid w:val="00CF755E"/>
    <w:rsid w:val="00D245FF"/>
    <w:rsid w:val="00D24CED"/>
    <w:rsid w:val="00D606BA"/>
    <w:rsid w:val="00D64DD5"/>
    <w:rsid w:val="00D920B3"/>
    <w:rsid w:val="00D92EBC"/>
    <w:rsid w:val="00DA7A71"/>
    <w:rsid w:val="00DA7AC9"/>
    <w:rsid w:val="00DB4788"/>
    <w:rsid w:val="00DB6E11"/>
    <w:rsid w:val="00DC3A8B"/>
    <w:rsid w:val="00DE0CC4"/>
    <w:rsid w:val="00DE4D98"/>
    <w:rsid w:val="00DF78D1"/>
    <w:rsid w:val="00E07B83"/>
    <w:rsid w:val="00E1085C"/>
    <w:rsid w:val="00E14F48"/>
    <w:rsid w:val="00E15614"/>
    <w:rsid w:val="00E208DD"/>
    <w:rsid w:val="00E43545"/>
    <w:rsid w:val="00E439D1"/>
    <w:rsid w:val="00E706AF"/>
    <w:rsid w:val="00E72F9E"/>
    <w:rsid w:val="00E8451D"/>
    <w:rsid w:val="00E92EE8"/>
    <w:rsid w:val="00E93CAD"/>
    <w:rsid w:val="00EA115B"/>
    <w:rsid w:val="00EA4149"/>
    <w:rsid w:val="00EC278A"/>
    <w:rsid w:val="00EE453D"/>
    <w:rsid w:val="00F07AC3"/>
    <w:rsid w:val="00F13526"/>
    <w:rsid w:val="00F20602"/>
    <w:rsid w:val="00F44D85"/>
    <w:rsid w:val="00F63BC4"/>
    <w:rsid w:val="00F64D92"/>
    <w:rsid w:val="00F80E87"/>
    <w:rsid w:val="00F84703"/>
    <w:rsid w:val="00F84740"/>
    <w:rsid w:val="00F85CD4"/>
    <w:rsid w:val="00F87319"/>
    <w:rsid w:val="00F97CEC"/>
    <w:rsid w:val="00FB5D82"/>
    <w:rsid w:val="00FB700E"/>
    <w:rsid w:val="00FD154B"/>
    <w:rsid w:val="00FE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D154B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4">
    <w:name w:val="heading 4"/>
    <w:basedOn w:val="a"/>
    <w:next w:val="a"/>
    <w:link w:val="40"/>
    <w:unhideWhenUsed/>
    <w:qFormat/>
    <w:rsid w:val="00FD154B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D154B"/>
    <w:rPr>
      <w:rFonts w:ascii="Bookman Old Style" w:eastAsia="Times New Roman" w:hAnsi="Bookman Old Style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154B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154B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FD1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D1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73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0909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rsid w:val="008E01EA"/>
    <w:rPr>
      <w:b/>
      <w:bCs/>
      <w:i/>
      <w:iCs/>
      <w:color w:val="FF0000"/>
    </w:rPr>
  </w:style>
  <w:style w:type="character" w:customStyle="1" w:styleId="s10">
    <w:name w:val="s_10"/>
    <w:rsid w:val="008E01EA"/>
  </w:style>
  <w:style w:type="paragraph" w:customStyle="1" w:styleId="s1">
    <w:name w:val="s_1"/>
    <w:basedOn w:val="a"/>
    <w:rsid w:val="008E01EA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562F96"/>
    <w:pPr>
      <w:tabs>
        <w:tab w:val="left" w:pos="440"/>
        <w:tab w:val="left" w:pos="780"/>
        <w:tab w:val="right" w:leader="dot" w:pos="9345"/>
      </w:tabs>
      <w:spacing w:before="240" w:after="100" w:line="276" w:lineRule="auto"/>
      <w:ind w:left="360"/>
      <w:outlineLvl w:val="0"/>
    </w:pPr>
    <w:rPr>
      <w:b/>
      <w:bCs/>
      <w:sz w:val="24"/>
      <w:szCs w:val="22"/>
    </w:rPr>
  </w:style>
  <w:style w:type="character" w:customStyle="1" w:styleId="12">
    <w:name w:val="Оглавление 1 Знак"/>
    <w:link w:val="11"/>
    <w:uiPriority w:val="39"/>
    <w:rsid w:val="00562F96"/>
    <w:rPr>
      <w:rFonts w:ascii="Times New Roman" w:eastAsia="Times New Roman" w:hAnsi="Times New Roman" w:cs="Times New Roman"/>
      <w:b/>
      <w:bCs/>
      <w:sz w:val="24"/>
    </w:rPr>
  </w:style>
  <w:style w:type="paragraph" w:styleId="a7">
    <w:name w:val="Body Text"/>
    <w:basedOn w:val="a"/>
    <w:link w:val="a8"/>
    <w:rsid w:val="00562F9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6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62F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62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62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62F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562F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Body Text Indent"/>
    <w:basedOn w:val="a"/>
    <w:link w:val="ab"/>
    <w:rsid w:val="00562F96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62F96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Раздел2 Знак"/>
    <w:basedOn w:val="a"/>
    <w:next w:val="aa"/>
    <w:link w:val="24"/>
    <w:rsid w:val="00562F96"/>
    <w:pPr>
      <w:ind w:left="1440" w:hanging="360"/>
      <w:jc w:val="both"/>
    </w:pPr>
    <w:rPr>
      <w:sz w:val="28"/>
      <w:szCs w:val="24"/>
    </w:rPr>
  </w:style>
  <w:style w:type="character" w:customStyle="1" w:styleId="24">
    <w:name w:val="Раздел2 Знак Знак"/>
    <w:link w:val="23"/>
    <w:rsid w:val="00562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2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rsid w:val="00562F9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62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562F96"/>
    <w:rPr>
      <w:sz w:val="16"/>
      <w:szCs w:val="16"/>
    </w:rPr>
  </w:style>
  <w:style w:type="character" w:customStyle="1" w:styleId="ac">
    <w:name w:val="Верхний колонтитул Знак"/>
    <w:link w:val="ad"/>
    <w:uiPriority w:val="99"/>
    <w:semiHidden/>
    <w:rsid w:val="00562F9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c"/>
    <w:uiPriority w:val="99"/>
    <w:semiHidden/>
    <w:unhideWhenUsed/>
    <w:rsid w:val="00562F96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56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f"/>
    <w:uiPriority w:val="99"/>
    <w:semiHidden/>
    <w:rsid w:val="00562F9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e"/>
    <w:uiPriority w:val="99"/>
    <w:semiHidden/>
    <w:unhideWhenUsed/>
    <w:rsid w:val="00562F96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"/>
    <w:uiPriority w:val="99"/>
    <w:semiHidden/>
    <w:rsid w:val="0056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562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EC6211C532BF113C034F923A2AB3FE4558927F5999E8AF0C7671003F82EB714E3570ADAF1891EYAO5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2EC6211C532BF113C034F923A2AB3FE4578021F2979E8AF0C7671003F82EB714E3570ADAF18E16YAO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2EC6211C532BF113C034F923A2AB3FE4558927F5999E8AF0C7671003F82EB714E3570FYD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00EF-564E-47C3-A3DF-4330BDE7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8222</Words>
  <Characters>46867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bobrovka</cp:lastModifiedBy>
  <cp:revision>15</cp:revision>
  <cp:lastPrinted>2022-04-11T01:16:00Z</cp:lastPrinted>
  <dcterms:created xsi:type="dcterms:W3CDTF">2021-01-11T03:56:00Z</dcterms:created>
  <dcterms:modified xsi:type="dcterms:W3CDTF">2022-04-12T01:51:00Z</dcterms:modified>
</cp:coreProperties>
</file>